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91E" w:rsidRDefault="0062091E" w:rsidP="009B3190">
      <w:pPr>
        <w:jc w:val="both"/>
        <w:rPr>
          <w:b/>
          <w:sz w:val="28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62091E" w:rsidTr="00A05DA5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</w:tr>
      <w:tr w:rsidR="0062091E" w:rsidTr="00A05DA5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pPr>
              <w:jc w:val="both"/>
            </w:pPr>
            <w:r>
              <w:t xml:space="preserve">к постановлению </w:t>
            </w:r>
          </w:p>
          <w:p w:rsidR="0062091E" w:rsidRDefault="0062091E" w:rsidP="00A05DA5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62091E" w:rsidTr="00A05DA5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62091E" w:rsidRDefault="0062091E" w:rsidP="00A05DA5"/>
        </w:tc>
      </w:tr>
    </w:tbl>
    <w:p w:rsidR="0062091E" w:rsidRDefault="0062091E" w:rsidP="0062091E">
      <w:pPr>
        <w:rPr>
          <w:sz w:val="20"/>
          <w:szCs w:val="22"/>
        </w:rPr>
      </w:pPr>
    </w:p>
    <w:p w:rsidR="0062091E" w:rsidRPr="00676951" w:rsidRDefault="0062091E" w:rsidP="0062091E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62091E" w:rsidRPr="00676951" w:rsidRDefault="0062091E" w:rsidP="0062091E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62091E" w:rsidRPr="00676951" w:rsidRDefault="0062091E" w:rsidP="0062091E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676951">
        <w:rPr>
          <w:sz w:val="28"/>
        </w:rPr>
        <w:t>»</w:t>
      </w:r>
    </w:p>
    <w:p w:rsidR="0062091E" w:rsidRPr="00CC0125" w:rsidRDefault="0062091E" w:rsidP="0062091E">
      <w:pPr>
        <w:ind w:firstLine="595"/>
        <w:jc w:val="center"/>
        <w:rPr>
          <w:szCs w:val="28"/>
        </w:rPr>
      </w:pPr>
    </w:p>
    <w:p w:rsidR="0062091E" w:rsidRPr="00676951" w:rsidRDefault="0062091E" w:rsidP="0062091E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62091E" w:rsidRPr="00CC0125" w:rsidRDefault="0062091E" w:rsidP="0062091E">
      <w:pPr>
        <w:ind w:firstLine="595"/>
        <w:jc w:val="center"/>
        <w:rPr>
          <w:szCs w:val="28"/>
        </w:rPr>
      </w:pP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(далее - Администрация</w:t>
      </w:r>
      <w:proofErr w:type="gramStart"/>
      <w:r w:rsidRPr="00676951">
        <w:rPr>
          <w:sz w:val="28"/>
          <w:szCs w:val="28"/>
        </w:rPr>
        <w:t xml:space="preserve"> )</w:t>
      </w:r>
      <w:proofErr w:type="gramEnd"/>
      <w:r w:rsidRPr="00676951">
        <w:rPr>
          <w:sz w:val="28"/>
          <w:szCs w:val="28"/>
        </w:rPr>
        <w:t>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62091E" w:rsidRDefault="0062091E" w:rsidP="0062091E">
      <w:pPr>
        <w:rPr>
          <w:sz w:val="20"/>
          <w:szCs w:val="22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62091E" w:rsidRPr="00CC0125" w:rsidRDefault="0062091E" w:rsidP="0062091E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>
        <w:rPr>
          <w:rFonts w:eastAsia="Calibri"/>
          <w:sz w:val="28"/>
          <w:szCs w:val="28"/>
        </w:rPr>
        <w:t>Выдача разрешения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Ж</w:t>
      </w:r>
      <w:r w:rsidRPr="00401A0A">
        <w:rPr>
          <w:rFonts w:eastAsia="Calibri"/>
          <w:sz w:val="28"/>
          <w:szCs w:val="28"/>
        </w:rPr>
        <w:t>илищны</w:t>
      </w:r>
      <w:r>
        <w:rPr>
          <w:rFonts w:eastAsia="Calibri"/>
          <w:sz w:val="28"/>
          <w:szCs w:val="28"/>
        </w:rPr>
        <w:t>м</w:t>
      </w:r>
      <w:r w:rsidRPr="00401A0A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ом</w:t>
      </w:r>
      <w:r w:rsidRPr="00401A0A">
        <w:rPr>
          <w:rFonts w:eastAsia="Calibri"/>
          <w:sz w:val="28"/>
          <w:szCs w:val="28"/>
        </w:rPr>
        <w:t xml:space="preserve"> Российской Федерации</w:t>
      </w:r>
      <w:r>
        <w:rPr>
          <w:rFonts w:eastAsia="Calibri"/>
          <w:sz w:val="28"/>
          <w:szCs w:val="28"/>
        </w:rPr>
        <w:t>;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01A0A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>м</w:t>
      </w:r>
      <w:r w:rsidRPr="00401A0A">
        <w:rPr>
          <w:rFonts w:eastAsia="Calibri"/>
          <w:sz w:val="28"/>
          <w:szCs w:val="28"/>
        </w:rPr>
        <w:t xml:space="preserve"> Администрации </w:t>
      </w:r>
      <w:proofErr w:type="spellStart"/>
      <w:r w:rsidRPr="00401A0A">
        <w:rPr>
          <w:rFonts w:eastAsia="Calibri"/>
          <w:sz w:val="28"/>
          <w:szCs w:val="28"/>
        </w:rPr>
        <w:t>Аксайского</w:t>
      </w:r>
      <w:proofErr w:type="spellEnd"/>
      <w:r w:rsidRPr="00401A0A">
        <w:rPr>
          <w:rFonts w:eastAsia="Calibri"/>
          <w:sz w:val="28"/>
          <w:szCs w:val="28"/>
        </w:rPr>
        <w:t xml:space="preserve">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</w:t>
      </w:r>
      <w:proofErr w:type="spellStart"/>
      <w:r w:rsidRPr="00401A0A">
        <w:rPr>
          <w:rFonts w:eastAsia="Calibri"/>
          <w:sz w:val="28"/>
          <w:szCs w:val="28"/>
        </w:rPr>
        <w:t>Аксайского</w:t>
      </w:r>
      <w:proofErr w:type="spellEnd"/>
      <w:r w:rsidRPr="00401A0A">
        <w:rPr>
          <w:rFonts w:eastAsia="Calibri"/>
          <w:sz w:val="28"/>
          <w:szCs w:val="28"/>
        </w:rPr>
        <w:t xml:space="preserve"> городского поселения»;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Pr="00401A0A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401A0A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Pr="00401A0A">
        <w:rPr>
          <w:rFonts w:eastAsia="Calibri"/>
          <w:sz w:val="28"/>
          <w:szCs w:val="28"/>
        </w:rPr>
        <w:t>Аксайское</w:t>
      </w:r>
      <w:proofErr w:type="spellEnd"/>
      <w:r w:rsidRPr="00401A0A">
        <w:rPr>
          <w:rFonts w:eastAsia="Calibri"/>
          <w:sz w:val="28"/>
          <w:szCs w:val="28"/>
        </w:rPr>
        <w:t xml:space="preserve"> городское поселение»</w:t>
      </w:r>
      <w:r>
        <w:rPr>
          <w:rFonts w:eastAsia="Calibri"/>
          <w:sz w:val="28"/>
          <w:szCs w:val="28"/>
        </w:rPr>
        <w:t>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>
        <w:rPr>
          <w:rFonts w:eastAsia="Calibri"/>
          <w:sz w:val="28"/>
          <w:szCs w:val="28"/>
        </w:rPr>
        <w:t>Выдача 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62091E" w:rsidRPr="00676951" w:rsidRDefault="0062091E" w:rsidP="0062091E">
      <w:pPr>
        <w:spacing w:line="276" w:lineRule="auto"/>
        <w:ind w:left="-426" w:firstLine="426"/>
        <w:rPr>
          <w:sz w:val="22"/>
          <w:szCs w:val="22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выдаче 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Оформление градостроительного плана земельного участка производится в течение 30 календарных дней с момента подачи заявления.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62091E" w:rsidRPr="00960608" w:rsidRDefault="0062091E" w:rsidP="0062091E">
      <w:pPr>
        <w:spacing w:line="276" w:lineRule="auto"/>
        <w:ind w:left="-426" w:firstLine="426"/>
        <w:jc w:val="both"/>
        <w:rPr>
          <w:sz w:val="32"/>
          <w:szCs w:val="28"/>
        </w:rPr>
      </w:pPr>
      <w:r>
        <w:rPr>
          <w:rFonts w:eastAsia="Calibri"/>
          <w:sz w:val="28"/>
          <w:szCs w:val="28"/>
        </w:rPr>
        <w:t>Постановление о выдачи решения о переводе жилого помещения в нежилое и нежилого помещения в жилое</w:t>
      </w:r>
      <w:r w:rsidRPr="00960608">
        <w:rPr>
          <w:sz w:val="32"/>
          <w:szCs w:val="28"/>
        </w:rPr>
        <w:t>.</w:t>
      </w: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62091E" w:rsidRPr="00676951" w:rsidRDefault="0062091E" w:rsidP="0062091E">
      <w:pPr>
        <w:spacing w:line="276" w:lineRule="auto"/>
        <w:ind w:left="-426" w:firstLine="426"/>
        <w:rPr>
          <w:sz w:val="22"/>
          <w:szCs w:val="22"/>
        </w:rPr>
      </w:pPr>
    </w:p>
    <w:p w:rsidR="0062091E" w:rsidRPr="00676951" w:rsidRDefault="0062091E" w:rsidP="0062091E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Места ожидания предоставления муниципальной услуги оборудуются стульями, кресельными секциями.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62091E" w:rsidRPr="00676951" w:rsidRDefault="0062091E" w:rsidP="0062091E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62091E" w:rsidRDefault="0062091E" w:rsidP="0062091E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62091E" w:rsidRPr="00676951" w:rsidRDefault="0062091E" w:rsidP="0062091E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091E" w:rsidRPr="00CC0125" w:rsidRDefault="0062091E" w:rsidP="0062091E">
      <w:pPr>
        <w:snapToGrid w:val="0"/>
        <w:ind w:firstLine="595"/>
        <w:jc w:val="center"/>
        <w:rPr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>- прием и регистрация поступившего заявления с комплектом прилагаемых к нему документов;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и регистрация заявлений и документов заявите</w:t>
      </w:r>
      <w:r>
        <w:rPr>
          <w:sz w:val="28"/>
          <w:szCs w:val="28"/>
        </w:rPr>
        <w:t>ля, имеющего намерение получить р</w:t>
      </w:r>
      <w:r w:rsidRPr="00960608">
        <w:rPr>
          <w:rFonts w:eastAsia="Calibri"/>
          <w:sz w:val="28"/>
          <w:szCs w:val="28"/>
        </w:rPr>
        <w:t>ешение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62091E" w:rsidRPr="00676951" w:rsidRDefault="0062091E" w:rsidP="0062091E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lastRenderedPageBreak/>
        <w:t xml:space="preserve">- подготовки </w:t>
      </w:r>
      <w:r>
        <w:rPr>
          <w:sz w:val="28"/>
          <w:szCs w:val="28"/>
        </w:rPr>
        <w:t xml:space="preserve">документов о согласовании </w:t>
      </w:r>
      <w:r>
        <w:rPr>
          <w:rFonts w:eastAsia="Calibri"/>
          <w:sz w:val="28"/>
          <w:szCs w:val="28"/>
        </w:rPr>
        <w:t>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;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постановление</w:t>
      </w:r>
      <w:r w:rsidRPr="0096060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утверждает </w:t>
      </w:r>
      <w:r>
        <w:rPr>
          <w:sz w:val="28"/>
          <w:szCs w:val="28"/>
        </w:rPr>
        <w:t xml:space="preserve">решение о согласовании </w:t>
      </w:r>
      <w:r>
        <w:rPr>
          <w:rFonts w:eastAsia="Calibri"/>
          <w:sz w:val="28"/>
          <w:szCs w:val="28"/>
        </w:rPr>
        <w:t>перевода жилого помещения в нежилое и нежилого помещения в жилое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Выдача решения о переводе жилого помещения в нежилое и нежилого помещения в жилое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</w:t>
      </w:r>
      <w:r>
        <w:rPr>
          <w:sz w:val="28"/>
          <w:szCs w:val="28"/>
        </w:rPr>
        <w:t xml:space="preserve">постановление </w:t>
      </w:r>
      <w:r>
        <w:rPr>
          <w:sz w:val="28"/>
        </w:rPr>
        <w:t>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Выдача решения о переводе жилого помещения в нежилое и нежилого помещения в жилое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62091E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62091E" w:rsidRPr="00CC0125" w:rsidRDefault="0062091E" w:rsidP="0062091E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62091E" w:rsidRPr="00676951" w:rsidRDefault="0062091E" w:rsidP="0062091E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62091E" w:rsidRPr="00CC0125" w:rsidRDefault="0062091E" w:rsidP="0062091E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</w:t>
      </w:r>
      <w:r w:rsidRPr="00676951">
        <w:rPr>
          <w:bCs/>
          <w:sz w:val="28"/>
          <w:szCs w:val="28"/>
        </w:rPr>
        <w:lastRenderedPageBreak/>
        <w:t>ответов на обращения граждан, содержащих жалобы на решения должностных лиц территориальных органов.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62091E" w:rsidRPr="00676951" w:rsidRDefault="0062091E" w:rsidP="0062091E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62091E" w:rsidRDefault="0062091E" w:rsidP="0062091E">
      <w:pPr>
        <w:rPr>
          <w:sz w:val="20"/>
          <w:szCs w:val="22"/>
        </w:rPr>
      </w:pPr>
    </w:p>
    <w:p w:rsidR="0062091E" w:rsidRDefault="0062091E" w:rsidP="0062091E">
      <w:pPr>
        <w:rPr>
          <w:sz w:val="20"/>
          <w:szCs w:val="22"/>
        </w:rPr>
      </w:pPr>
    </w:p>
    <w:p w:rsidR="0062091E" w:rsidRPr="00676951" w:rsidRDefault="0062091E" w:rsidP="0062091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62091E" w:rsidRPr="00676951" w:rsidRDefault="0062091E" w:rsidP="006209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62091E" w:rsidRPr="00676951" w:rsidRDefault="0062091E" w:rsidP="006209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62091E" w:rsidRPr="00676951" w:rsidRDefault="0062091E" w:rsidP="0062091E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62091E" w:rsidRDefault="0062091E" w:rsidP="0062091E">
      <w:pPr>
        <w:jc w:val="center"/>
        <w:rPr>
          <w:szCs w:val="28"/>
        </w:rPr>
      </w:pP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требования к порядку подачи и рассмотрения жалобы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документах, а также в иных формах;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091E" w:rsidRDefault="0062091E" w:rsidP="0062091E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091E" w:rsidRDefault="0062091E" w:rsidP="0062091E">
      <w:pPr>
        <w:spacing w:line="276" w:lineRule="auto"/>
        <w:jc w:val="both"/>
        <w:rPr>
          <w:sz w:val="28"/>
          <w:szCs w:val="22"/>
        </w:rPr>
      </w:pPr>
    </w:p>
    <w:p w:rsidR="0062091E" w:rsidRDefault="0062091E" w:rsidP="0062091E">
      <w:pPr>
        <w:spacing w:line="276" w:lineRule="auto"/>
        <w:jc w:val="both"/>
        <w:rPr>
          <w:sz w:val="28"/>
          <w:szCs w:val="22"/>
        </w:rPr>
      </w:pPr>
    </w:p>
    <w:p w:rsidR="0062091E" w:rsidRPr="00676951" w:rsidRDefault="0062091E" w:rsidP="0062091E">
      <w:pPr>
        <w:spacing w:line="276" w:lineRule="auto"/>
        <w:jc w:val="both"/>
        <w:rPr>
          <w:sz w:val="28"/>
          <w:szCs w:val="22"/>
        </w:rPr>
      </w:pPr>
    </w:p>
    <w:p w:rsidR="0062091E" w:rsidRDefault="0062091E" w:rsidP="0062091E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62091E" w:rsidRPr="00676951" w:rsidRDefault="0062091E" w:rsidP="0062091E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CC0125" w:rsidRDefault="0062091E" w:rsidP="0062091E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62091E" w:rsidRPr="00CC0125" w:rsidRDefault="0062091E" w:rsidP="0062091E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62091E" w:rsidRPr="00CC0125" w:rsidRDefault="0062091E" w:rsidP="0062091E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C1148D">
        <w:t>Выдача решения о переводе жилого помещения в нежилое и нежилого помещения в жилое</w:t>
      </w:r>
      <w:r w:rsidRPr="00CC0125">
        <w:rPr>
          <w:szCs w:val="28"/>
        </w:rPr>
        <w:t>»</w:t>
      </w:r>
    </w:p>
    <w:p w:rsidR="0062091E" w:rsidRPr="00CC0125" w:rsidRDefault="0062091E" w:rsidP="0062091E">
      <w:pPr>
        <w:ind w:firstLine="595"/>
        <w:jc w:val="right"/>
        <w:rPr>
          <w:szCs w:val="28"/>
        </w:rPr>
      </w:pPr>
    </w:p>
    <w:p w:rsidR="0062091E" w:rsidRPr="00CC0125" w:rsidRDefault="0062091E" w:rsidP="0062091E">
      <w:pPr>
        <w:ind w:firstLine="595"/>
        <w:jc w:val="right"/>
        <w:rPr>
          <w:szCs w:val="28"/>
        </w:rPr>
      </w:pPr>
    </w:p>
    <w:p w:rsidR="0062091E" w:rsidRDefault="0062091E" w:rsidP="0062091E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C1148D">
        <w:t>Выдача решения о переводе жилого помещения в нежилое и нежилого помещения в жилое</w:t>
      </w:r>
      <w:r w:rsidRPr="00CC0125">
        <w:rPr>
          <w:rFonts w:eastAsia="Calibri"/>
          <w:szCs w:val="28"/>
          <w:lang w:eastAsia="en-US"/>
        </w:rPr>
        <w:t>»</w:t>
      </w:r>
    </w:p>
    <w:p w:rsidR="0062091E" w:rsidRPr="00CC0125" w:rsidRDefault="0062091E" w:rsidP="0062091E">
      <w:pPr>
        <w:ind w:firstLine="595"/>
        <w:jc w:val="center"/>
        <w:rPr>
          <w:rFonts w:eastAsia="Calibri"/>
          <w:szCs w:val="28"/>
          <w:lang w:eastAsia="en-US"/>
        </w:rPr>
      </w:pPr>
    </w:p>
    <w:p w:rsidR="0062091E" w:rsidRDefault="0062091E" w:rsidP="0062091E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выдаче решения  </w:t>
      </w:r>
      <w:r w:rsidRPr="00C1148D">
        <w:t xml:space="preserve">о переводе жилого помещения в </w:t>
      </w:r>
      <w:proofErr w:type="gramStart"/>
      <w:r w:rsidRPr="00C1148D">
        <w:t>нежилое</w:t>
      </w:r>
      <w:proofErr w:type="gramEnd"/>
      <w:r w:rsidRPr="00C1148D">
        <w:t xml:space="preserve"> и нежилого помещения в жилое</w:t>
      </w:r>
      <w:r>
        <w:rPr>
          <w:szCs w:val="28"/>
        </w:rPr>
        <w:t xml:space="preserve"> прилагаются:</w:t>
      </w:r>
    </w:p>
    <w:p w:rsidR="0062091E" w:rsidRPr="00C1148D" w:rsidRDefault="0062091E" w:rsidP="0062091E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П</w:t>
      </w:r>
      <w:r w:rsidRPr="00C1148D">
        <w:rPr>
          <w:bCs/>
          <w:szCs w:val="28"/>
        </w:rPr>
        <w:t>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62091E" w:rsidRPr="00C1148D" w:rsidRDefault="0062091E" w:rsidP="0062091E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П</w:t>
      </w:r>
      <w:r w:rsidRPr="00C1148D">
        <w:rPr>
          <w:bCs/>
          <w:szCs w:val="28"/>
        </w:rPr>
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2091E" w:rsidRPr="00C1148D" w:rsidRDefault="0062091E" w:rsidP="0062091E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П</w:t>
      </w:r>
      <w:r w:rsidRPr="00C1148D">
        <w:rPr>
          <w:bCs/>
          <w:szCs w:val="28"/>
        </w:rPr>
        <w:t>оэтажный план дома, в котором находится переводимое помещение;</w:t>
      </w:r>
    </w:p>
    <w:p w:rsidR="0062091E" w:rsidRPr="00C1148D" w:rsidRDefault="0062091E" w:rsidP="0062091E">
      <w:pPr>
        <w:autoSpaceDE w:val="0"/>
        <w:autoSpaceDN w:val="0"/>
        <w:adjustRightInd w:val="0"/>
        <w:ind w:firstLine="540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Pr="00C1148D">
        <w:rPr>
          <w:bCs/>
          <w:szCs w:val="28"/>
        </w:rPr>
        <w:t xml:space="preserve">) </w:t>
      </w:r>
      <w:r>
        <w:rPr>
          <w:bCs/>
          <w:szCs w:val="28"/>
        </w:rPr>
        <w:t>П</w:t>
      </w:r>
      <w:r w:rsidRPr="00C1148D">
        <w:rPr>
          <w:bCs/>
          <w:szCs w:val="28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CC0125" w:rsidRDefault="0062091E" w:rsidP="0062091E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62091E" w:rsidRPr="00CC0125" w:rsidRDefault="0062091E" w:rsidP="0062091E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62091E" w:rsidRPr="00CC0125" w:rsidRDefault="0062091E" w:rsidP="0062091E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C1148D">
        <w:t>Выдача решения о переводе жилого помещения в нежилое и нежилого помещения в жилое</w:t>
      </w:r>
      <w:r w:rsidRPr="00CC0125">
        <w:rPr>
          <w:szCs w:val="28"/>
        </w:rPr>
        <w:t>»</w:t>
      </w: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CC0125" w:rsidRDefault="0062091E" w:rsidP="0062091E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  <w:b/>
          <w:bCs/>
          <w:color w:val="000080"/>
        </w:rPr>
        <w:t xml:space="preserve">                               ЗАКЛЮЧЕНИЕ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</w:t>
      </w:r>
      <w:r w:rsidRPr="00A26706">
        <w:rPr>
          <w:rFonts w:ascii="Courier New" w:hAnsi="Courier New" w:cs="Courier New"/>
          <w:b/>
          <w:bCs/>
          <w:color w:val="000080"/>
        </w:rPr>
        <w:t>о признании жилого помещения пригодным (непригодным)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      </w:t>
      </w:r>
      <w:r w:rsidRPr="00A26706">
        <w:rPr>
          <w:rFonts w:ascii="Courier New" w:hAnsi="Courier New" w:cs="Courier New"/>
          <w:b/>
          <w:bCs/>
          <w:color w:val="000080"/>
        </w:rPr>
        <w:t>для постоянного проживания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N ________________________________  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                                  (дата)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(месторасположение помещения, в том числе наименования населенного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пункта и улицы, номера дома и квартиры)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     Межведомственная          комиссия,          назначенная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lastRenderedPageBreak/>
        <w:t xml:space="preserve"> _______________________________________________________________________,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(кем назначена, наименование федерального органа исполнительной власти,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органа исполнительной власти субъекта Российской Федерации, органа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местного самоуправления, дата, номер решения о созыве комиссии)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в составе председателя 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(ф.и.о., занимаемая должность и место работы)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и членов комиссии 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(ф.и.о., занимаемая должность и место работы)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при участии приглашенных экспертов 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(ф.и.о., занимаемая должность и место работы)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и приглашенного собственника помещения или  уполномоченного  им   лица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(ф.и.о., занимаемая должность и место работы)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по результатам рассмотренных документов 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   (приводится перечень документов)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и  на  основании  акта  межведомственной  комиссии,    составленного </w:t>
      </w:r>
      <w:proofErr w:type="gramStart"/>
      <w:r w:rsidRPr="00A26706">
        <w:rPr>
          <w:rFonts w:ascii="Courier New" w:hAnsi="Courier New" w:cs="Courier New"/>
        </w:rPr>
        <w:t>по</w:t>
      </w:r>
      <w:proofErr w:type="gramEnd"/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результатам обследования, 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lastRenderedPageBreak/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(приводится заключение, взятое из акта обследования (в случае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проведения обследования), или указывается, что на основании решения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межведомственной комиссии обследование не проводилось)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приняла заключение о 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(приводится обоснование принятого межведомственной комиссией заключения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об оценке соответствия помещения требованиям, предъявляемым к жилому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помещению, и о его пригодности (непригодности) для постоянного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                 проживания)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Приложение к заключению: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а) перечень рассмотренных документов;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б) акт обследования помещения (в случае проведения обследования);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в) перечень других материалов, запрошенных межведомственной комиссией;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г) особое мнение членов межведомственной комиссии: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______________________________________________________________________.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Председатель межведомственной комиссии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 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(подпись)                           (ф.и.о.)</w:t>
      </w:r>
    </w:p>
    <w:p w:rsidR="0062091E" w:rsidRPr="00A26706" w:rsidRDefault="0062091E" w:rsidP="006209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Члены межведомственной комиссии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  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             (подпись)                           (ф.и.о.)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t xml:space="preserve"> __________________________________  __________________________________</w:t>
      </w:r>
    </w:p>
    <w:p w:rsidR="0062091E" w:rsidRPr="00A26706" w:rsidRDefault="0062091E" w:rsidP="0062091E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26706">
        <w:rPr>
          <w:rFonts w:ascii="Courier New" w:hAnsi="Courier New" w:cs="Courier New"/>
        </w:rPr>
        <w:lastRenderedPageBreak/>
        <w:t xml:space="preserve">              (подпись)                           (ф.и.о.)</w:t>
      </w:r>
    </w:p>
    <w:p w:rsidR="0062091E" w:rsidRDefault="0062091E" w:rsidP="0062091E">
      <w:pPr>
        <w:pStyle w:val="ConsPlusNonformat"/>
        <w:widowControl/>
        <w:jc w:val="both"/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9B3190">
      <w:pPr>
        <w:jc w:val="both"/>
        <w:rPr>
          <w:b/>
          <w:sz w:val="28"/>
          <w:szCs w:val="27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Default="0062091E" w:rsidP="0062091E">
      <w:pPr>
        <w:jc w:val="both"/>
        <w:rPr>
          <w:sz w:val="18"/>
          <w:szCs w:val="22"/>
        </w:rPr>
      </w:pPr>
    </w:p>
    <w:p w:rsidR="0062091E" w:rsidRPr="00CC0125" w:rsidRDefault="0062091E" w:rsidP="0062091E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62091E" w:rsidRPr="00CC0125" w:rsidRDefault="0062091E" w:rsidP="0062091E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62091E" w:rsidRPr="00C92CF4" w:rsidRDefault="0062091E" w:rsidP="0062091E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62091E" w:rsidRDefault="004E3959" w:rsidP="0062091E">
      <w:pPr>
        <w:spacing w:before="90" w:after="90"/>
        <w:jc w:val="center"/>
        <w:outlineLvl w:val="1"/>
        <w:rPr>
          <w:sz w:val="22"/>
          <w:szCs w:val="22"/>
        </w:rPr>
      </w:pPr>
      <w:r w:rsidRPr="004E3959"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85pt;margin-top:36pt;width:123pt;height:31.15pt;z-index:251661312">
            <v:textbox>
              <w:txbxContent>
                <w:p w:rsidR="0062091E" w:rsidRPr="00A53D2F" w:rsidRDefault="0062091E" w:rsidP="0062091E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  <w:r w:rsidR="0062091E">
        <w:rPr>
          <w:sz w:val="22"/>
          <w:szCs w:val="22"/>
        </w:rPr>
        <w:t xml:space="preserve">Выдача решения </w:t>
      </w:r>
      <w:r w:rsidR="0062091E" w:rsidRPr="00A26061">
        <w:rPr>
          <w:rFonts w:eastAsia="Calibri"/>
          <w:szCs w:val="28"/>
        </w:rPr>
        <w:t xml:space="preserve">о </w:t>
      </w:r>
      <w:r w:rsidR="0062091E">
        <w:rPr>
          <w:rFonts w:eastAsia="Calibri"/>
          <w:szCs w:val="28"/>
        </w:rPr>
        <w:t>выдачи</w:t>
      </w:r>
      <w:r w:rsidR="0062091E" w:rsidRPr="00A26061">
        <w:rPr>
          <w:rFonts w:eastAsia="Calibri"/>
          <w:szCs w:val="28"/>
        </w:rPr>
        <w:t xml:space="preserve"> документов о согласовании переустройства и (или) перепланировки жилого помещения</w:t>
      </w:r>
    </w:p>
    <w:p w:rsidR="0062091E" w:rsidRPr="00C92CF4" w:rsidRDefault="0062091E" w:rsidP="0062091E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62091E" w:rsidRPr="00C36831" w:rsidRDefault="004E3959" w:rsidP="0062091E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60.5pt;margin-top:350.45pt;width:.05pt;height:15.75pt;z-index:25168896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3" style="position:absolute;left:0;text-align:left;margin-left:-45.4pt;margin-top:303.25pt;width:223.5pt;height:47.2pt;z-index:251685888">
            <v:textbox style="mso-next-textbox:#_x0000_s1053">
              <w:txbxContent>
                <w:p w:rsidR="0062091E" w:rsidRPr="00D852D8" w:rsidRDefault="0062091E" w:rsidP="0062091E">
                  <w:pPr>
                    <w:rPr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>Уведомление о переводе (нежилого) помещения в нежилое (жилое) помещение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68" type="#_x0000_t32" style="position:absolute;left:0;text-align:left;margin-left:60.45pt;margin-top:497.8pt;width:.05pt;height:17.85pt;z-index:2517012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197.6pt;margin-top:482.55pt;width:86.35pt;height:33.05pt;flip:x;z-index:2516971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6" type="#_x0000_t32" style="position:absolute;left:0;text-align:left;margin-left:197.6pt;margin-top:515.6pt;width:.05pt;height:17.35pt;z-index:2516992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1.95pt;margin-top:515.6pt;width:195.65pt;height:.05pt;flip:x;z-index:25169612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515.6pt;width:.05pt;height:17.35pt;z-index:25169817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67" style="position:absolute;left:0;text-align:left;margin-left:-45.4pt;margin-top:447.9pt;width:223.5pt;height:51.05pt;z-index:251700224">
            <v:textbox style="mso-next-textbox:#_x0000_s1067">
              <w:txbxContent>
                <w:p w:rsidR="0062091E" w:rsidRDefault="0062091E" w:rsidP="0062091E">
                  <w:pPr>
                    <w:spacing w:before="90" w:after="90"/>
                    <w:jc w:val="center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Выдача </w:t>
                  </w:r>
                  <w:r>
                    <w:rPr>
                      <w:szCs w:val="28"/>
                    </w:rPr>
                    <w:t>постановления</w:t>
                  </w:r>
                  <w:r w:rsidRPr="00C1148D">
                    <w:t xml:space="preserve"> о переводе жилого помещения в нежилое и нежилого помещения в жилое</w:t>
                  </w: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7" type="#_x0000_t32" style="position:absolute;left:0;text-align:left;margin-left:60.45pt;margin-top:430.05pt;width:0;height:17.85pt;z-index:25168998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225.25pt;width:194.25pt;height:97.5pt;z-index:251678720">
            <v:textbox style="mso-next-textbox:#_x0000_s1046">
              <w:txbxContent>
                <w:p w:rsidR="0062091E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C1148D">
                    <w:t>Выдача решения о переводе жилого помещения в нежилое и нежилого помещения в жилое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8" type="#_x0000_t32" style="position:absolute;left:0;text-align:left;margin-left:376.85pt;margin-top:322.75pt;width:.05pt;height:17.4pt;z-index:2516807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7" style="position:absolute;left:0;text-align:left;margin-left:283.95pt;margin-top:340.15pt;width:198.15pt;height:107.75pt;z-index:251679744">
            <v:textbox style="mso-next-textbox:#_x0000_s1047">
              <w:txbxContent>
                <w:p w:rsidR="0062091E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C1148D">
                    <w:t>Выдача решения о переводе жилого помещения в нежилое и нежилого помещения в жилое</w:t>
                  </w:r>
                  <w:r>
                    <w:t>»</w:t>
                  </w: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0" type="#_x0000_t32" style="position:absolute;left:0;text-align:left;margin-left:376.9pt;margin-top:447.9pt;width:.05pt;height:17.4pt;z-index:2516828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9" style="position:absolute;left:0;text-align:left;margin-left:283.95pt;margin-top:465.3pt;width:198.15pt;height:78.45pt;z-index:251681792">
            <v:textbox style="mso-next-textbox:#_x0000_s1049">
              <w:txbxContent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55" style="position:absolute;left:0;text-align:left;margin-left:-45.4pt;margin-top:379pt;width:223.5pt;height:51.05pt;z-index:251687936">
            <v:textbox style="mso-next-textbox:#_x0000_s1055">
              <w:txbxContent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szCs w:val="28"/>
                    </w:rPr>
                    <w:t>Выдача акта приемочной комиссии переустроенных и перепланированных помещений</w:t>
                  </w: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oval id="_x0000_s1062" style="position:absolute;left:0;text-align:left;margin-left:-55.15pt;margin-top:609.15pt;width:128.4pt;height:36.65pt;z-index:251695104">
            <v:textbox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1" type="#_x0000_t32" style="position:absolute;left:0;text-align:left;margin-left:9.15pt;margin-top:566.5pt;width:0;height:41.25pt;z-index:25169408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44pt;margin-top:551.5pt;width:112pt;height:0;rotation:180;z-index:25169305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56pt;margin-top:532.95pt;width:82.25pt;height:33.55pt;z-index:251692032;mso-width-relative:margin;mso-height-relative:margin">
            <v:textbox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8" type="#_x0000_t202" style="position:absolute;left:0;text-align:left;margin-left:-45.8pt;margin-top:532.95pt;width:89.8pt;height:33.55pt;z-index:251691008;mso-width-relative:margin;mso-height-relative:margin">
            <v:textbox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4" type="#_x0000_t32" style="position:absolute;left:0;text-align:left;margin-left:64.9pt;margin-top:284.5pt;width:0;height:18.85pt;z-index:25168691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2" type="#_x0000_t32" style="position:absolute;left:0;text-align:left;margin-left:150.4pt;margin-top:206.4pt;width:10.45pt;height:18.85pt;flip:x;z-index:25168486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1" style="position:absolute;left:0;text-align:left;margin-left:-45.4pt;margin-top:225.25pt;width:223.5pt;height:59.25pt;z-index:251683840">
            <v:textbox style="mso-next-textbox:#_x0000_s1051">
              <w:txbxContent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C1148D">
                    <w:t>Выдача решения о переводе жилого помещения в нежилое и нежилого помещения в жилое</w:t>
                  </w:r>
                  <w:r>
                    <w:t>»</w:t>
                  </w:r>
                </w:p>
                <w:p w:rsidR="0062091E" w:rsidRPr="00A53D2F" w:rsidRDefault="0062091E" w:rsidP="0062091E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5" type="#_x0000_t32" style="position:absolute;left:0;text-align:left;margin-left:283.95pt;margin-top:206.4pt;width:21.75pt;height:18.85pt;z-index:2516776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4" style="position:absolute;left:0;text-align:left;margin-left:134.4pt;margin-top:181.7pt;width:160.35pt;height:24.7pt;z-index:251676672">
            <v:textbox style="mso-next-textbox:#_x0000_s1044"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3" type="#_x0000_t32" style="position:absolute;left:0;text-align:left;margin-left:210.45pt;margin-top:166.65pt;width:.05pt;height:15.05pt;z-index:25167564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1" type="#_x0000_t32" style="position:absolute;left:0;text-align:left;margin-left:44pt;margin-top:121pt;width:90.4pt;height:22.4pt;z-index:2516736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2" style="position:absolute;left:0;text-align:left;margin-left:134.4pt;margin-top:127.95pt;width:160.35pt;height:38.7pt;z-index:251674624">
            <v:textbox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9.3pt;margin-top:89.5pt;width:221.35pt;height:23.4pt;rotation:180;z-index:25167257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9" type="#_x0000_t202" style="position:absolute;left:0;text-align:left;margin-left:330.65pt;margin-top:106.65pt;width:131.5pt;height:60pt;z-index:251671552;mso-width-relative:margin;mso-height-relative:margin">
            <v:textbox>
              <w:txbxContent>
                <w:p w:rsidR="0062091E" w:rsidRPr="00452EFC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32" style="position:absolute;left:0;text-align:left;margin-left:391.8pt;margin-top:89.5pt;width:0;height:17.15pt;z-index:25167052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202" style="position:absolute;left:0;text-align:left;margin-left:347.9pt;margin-top:58pt;width:91.75pt;height:31.5pt;z-index:251669504;mso-width-relative:margin;mso-height-relative:margin">
            <v:textbox>
              <w:txbxContent>
                <w:p w:rsidR="0062091E" w:rsidRPr="00452EFC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-16.95pt;margin-top:58pt;width:126.25pt;height:63pt;z-index:251668480;mso-width-relative:margin;mso-height-relative:margin">
            <v:textbox>
              <w:txbxContent>
                <w:p w:rsidR="0062091E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Администрацию </w:t>
                  </w:r>
                  <w:proofErr w:type="spellStart"/>
                  <w:r>
                    <w:rPr>
                      <w:sz w:val="22"/>
                      <w:szCs w:val="22"/>
                    </w:rPr>
                    <w:t>Аксайского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391.8pt;margin-top:40.75pt;width:0;height:17.25pt;z-index:25166643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32" style="position:absolute;left:0;text-align:left;margin-left:44pt;margin-top:40.75pt;width:0;height:17.25pt;z-index:2516674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01.4pt;margin-top:40.75pt;width:90.4pt;height:0;flip:x;z-index:25166540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44pt;margin-top:40.75pt;width:90.4pt;height:0;flip:x;z-index:25166438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1" style="position:absolute;left:0;text-align:left;margin-left:134.4pt;margin-top:28.45pt;width:167pt;height:27.95pt;z-index:251663360">
            <v:textbox style="mso-next-textbox:#_x0000_s1031">
              <w:txbxContent>
                <w:p w:rsidR="0062091E" w:rsidRPr="00A53D2F" w:rsidRDefault="0062091E" w:rsidP="0062091E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30" type="#_x0000_t32" style="position:absolute;left:0;text-align:left;margin-left:220.95pt;margin-top:13.4pt;width:0;height:15.05pt;z-index:251662336" o:connectortype="straight">
            <v:stroke endarrow="block"/>
          </v:shape>
        </w:pict>
      </w:r>
    </w:p>
    <w:p w:rsidR="0062091E" w:rsidRDefault="0062091E" w:rsidP="009B3190">
      <w:pPr>
        <w:jc w:val="both"/>
        <w:rPr>
          <w:b/>
          <w:sz w:val="28"/>
          <w:szCs w:val="27"/>
        </w:rPr>
      </w:pPr>
    </w:p>
    <w:p w:rsidR="0062091E" w:rsidRPr="00681FE0" w:rsidRDefault="0062091E" w:rsidP="009B3190">
      <w:pPr>
        <w:jc w:val="both"/>
        <w:rPr>
          <w:b/>
          <w:sz w:val="28"/>
          <w:szCs w:val="27"/>
        </w:rPr>
      </w:pPr>
    </w:p>
    <w:sectPr w:rsidR="0062091E" w:rsidRPr="00681FE0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26F67"/>
    <w:rsid w:val="0002792B"/>
    <w:rsid w:val="00053665"/>
    <w:rsid w:val="00054186"/>
    <w:rsid w:val="00056DF3"/>
    <w:rsid w:val="00061530"/>
    <w:rsid w:val="00084D9D"/>
    <w:rsid w:val="00087AF8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4E3959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2091E"/>
    <w:rsid w:val="00657FC0"/>
    <w:rsid w:val="00681FE0"/>
    <w:rsid w:val="006A7B28"/>
    <w:rsid w:val="006B49BF"/>
    <w:rsid w:val="006C1B45"/>
    <w:rsid w:val="006D321F"/>
    <w:rsid w:val="006D5941"/>
    <w:rsid w:val="00713A4A"/>
    <w:rsid w:val="007225EA"/>
    <w:rsid w:val="00770319"/>
    <w:rsid w:val="00793F71"/>
    <w:rsid w:val="00795F06"/>
    <w:rsid w:val="007C1FBD"/>
    <w:rsid w:val="007E19BB"/>
    <w:rsid w:val="007E7417"/>
    <w:rsid w:val="007E7E69"/>
    <w:rsid w:val="007F1DA4"/>
    <w:rsid w:val="00816130"/>
    <w:rsid w:val="00822601"/>
    <w:rsid w:val="00842645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58F4"/>
    <w:rsid w:val="00977573"/>
    <w:rsid w:val="009921B7"/>
    <w:rsid w:val="00992BDD"/>
    <w:rsid w:val="009A57D7"/>
    <w:rsid w:val="009B3190"/>
    <w:rsid w:val="009C21B7"/>
    <w:rsid w:val="009C2379"/>
    <w:rsid w:val="009C3F00"/>
    <w:rsid w:val="009E4913"/>
    <w:rsid w:val="00A3453C"/>
    <w:rsid w:val="00A548E5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D63C0"/>
    <w:rsid w:val="00ED7447"/>
    <w:rsid w:val="00EE3A44"/>
    <w:rsid w:val="00F06FB0"/>
    <w:rsid w:val="00F31146"/>
    <w:rsid w:val="00F3487B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4" type="connector" idref="#_x0000_s1057"/>
        <o:r id="V:Rule25" type="connector" idref="#_x0000_s1032"/>
        <o:r id="V:Rule26" type="connector" idref="#_x0000_s1038"/>
        <o:r id="V:Rule27" type="connector" idref="#_x0000_s1030"/>
        <o:r id="V:Rule28" type="connector" idref="#_x0000_s1043"/>
        <o:r id="V:Rule29" type="connector" idref="#_x0000_s1048"/>
        <o:r id="V:Rule30" type="connector" idref="#_x0000_s1066"/>
        <o:r id="V:Rule31" type="connector" idref="#_x0000_s1040"/>
        <o:r id="V:Rule32" type="connector" idref="#_x0000_s1063"/>
        <o:r id="V:Rule33" type="connector" idref="#_x0000_s1041"/>
        <o:r id="V:Rule34" type="connector" idref="#_x0000_s1054"/>
        <o:r id="V:Rule35" type="connector" idref="#_x0000_s1060"/>
        <o:r id="V:Rule36" type="connector" idref="#_x0000_s1035"/>
        <o:r id="V:Rule37" type="connector" idref="#_x0000_s1056"/>
        <o:r id="V:Rule38" type="connector" idref="#_x0000_s1050"/>
        <o:r id="V:Rule39" type="connector" idref="#_x0000_s1068"/>
        <o:r id="V:Rule40" type="connector" idref="#_x0000_s1045"/>
        <o:r id="V:Rule41" type="connector" idref="#_x0000_s1034"/>
        <o:r id="V:Rule42" type="connector" idref="#_x0000_s1064"/>
        <o:r id="V:Rule43" type="connector" idref="#_x0000_s1061"/>
        <o:r id="V:Rule44" type="connector" idref="#_x0000_s1065"/>
        <o:r id="V:Rule45" type="connector" idref="#_x0000_s1052"/>
        <o:r id="V:Rule46" type="connector" idref="#_x0000_s103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62091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62091E"/>
    <w:rPr>
      <w:sz w:val="28"/>
    </w:rPr>
  </w:style>
  <w:style w:type="paragraph" w:customStyle="1" w:styleId="ConsPlusNormal">
    <w:name w:val="ConsPlusNormal"/>
    <w:rsid w:val="006209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09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2905</Words>
  <Characters>22258</Characters>
  <Application>Microsoft Office Word</Application>
  <DocSecurity>0</DocSecurity>
  <Lines>767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Us</cp:lastModifiedBy>
  <cp:revision>2</cp:revision>
  <cp:lastPrinted>2013-08-15T11:18:00Z</cp:lastPrinted>
  <dcterms:created xsi:type="dcterms:W3CDTF">2017-01-20T07:20:00Z</dcterms:created>
  <dcterms:modified xsi:type="dcterms:W3CDTF">2017-01-20T07:20:00Z</dcterms:modified>
</cp:coreProperties>
</file>