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B3" w:rsidRPr="00FF5D69" w:rsidRDefault="009A52B3" w:rsidP="009A52B3">
      <w:pPr>
        <w:pStyle w:val="ab"/>
        <w:rPr>
          <w:b/>
          <w:bCs/>
          <w:szCs w:val="28"/>
        </w:rPr>
      </w:pPr>
      <w:bookmarkStart w:id="0" w:name="_GoBack"/>
      <w:bookmarkEnd w:id="0"/>
    </w:p>
    <w:p w:rsidR="009A52B3" w:rsidRPr="00BA65FA" w:rsidRDefault="009A52B3" w:rsidP="009A52B3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BA65FA">
        <w:rPr>
          <w:b/>
          <w:sz w:val="28"/>
          <w:szCs w:val="28"/>
        </w:rPr>
        <w:t>АДМИНИСТРАЦИЯ</w:t>
      </w:r>
    </w:p>
    <w:p w:rsidR="009A52B3" w:rsidRPr="00BA65FA" w:rsidRDefault="009A52B3" w:rsidP="009A52B3">
      <w:pPr>
        <w:pStyle w:val="21"/>
        <w:jc w:val="center"/>
        <w:rPr>
          <w:b/>
          <w:sz w:val="28"/>
          <w:szCs w:val="28"/>
        </w:rPr>
      </w:pPr>
      <w:r w:rsidRPr="00BA65FA">
        <w:rPr>
          <w:b/>
          <w:sz w:val="28"/>
          <w:szCs w:val="28"/>
        </w:rPr>
        <w:t>АКСАЙСКОГО ГОРОДСКОГО ПОСЕЛЕНИЯ</w:t>
      </w:r>
    </w:p>
    <w:p w:rsidR="009A52B3" w:rsidRPr="00BA65FA" w:rsidRDefault="00130FBD" w:rsidP="009A52B3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57216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9" style="position:absolute;left:0;text-align:left;z-index:251659264" from="-24.1pt,5.3pt" to="493.65pt,5.3pt" strokeweight=".11mm">
            <v:stroke joinstyle="miter"/>
          </v:line>
        </w:pict>
      </w:r>
    </w:p>
    <w:p w:rsidR="009A52B3" w:rsidRPr="00FF5D69" w:rsidRDefault="009A52B3" w:rsidP="009A52B3">
      <w:pPr>
        <w:pStyle w:val="1"/>
        <w:ind w:firstLine="0"/>
        <w:jc w:val="center"/>
        <w:rPr>
          <w:bCs w:val="0"/>
          <w:sz w:val="28"/>
          <w:szCs w:val="28"/>
        </w:rPr>
      </w:pPr>
      <w:r w:rsidRPr="00FF5D69">
        <w:rPr>
          <w:bCs w:val="0"/>
          <w:sz w:val="28"/>
          <w:szCs w:val="28"/>
        </w:rPr>
        <w:t>ПОСТАНОВЛЕНИЕ</w:t>
      </w:r>
    </w:p>
    <w:p w:rsidR="009A52B3" w:rsidRPr="00BA65FA" w:rsidRDefault="009A52B3" w:rsidP="009A52B3">
      <w:pPr>
        <w:rPr>
          <w:sz w:val="28"/>
          <w:szCs w:val="28"/>
        </w:rPr>
      </w:pPr>
    </w:p>
    <w:p w:rsidR="009A52B3" w:rsidRDefault="009A52B3" w:rsidP="009A52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28.02.</w:t>
      </w:r>
      <w:r w:rsidRPr="00BA65FA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BA65FA">
        <w:rPr>
          <w:sz w:val="28"/>
          <w:szCs w:val="28"/>
        </w:rPr>
        <w:t>г.</w:t>
      </w:r>
      <w:r w:rsidRPr="00BA65F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</w:t>
      </w:r>
      <w:r w:rsidRPr="00BA65FA">
        <w:rPr>
          <w:sz w:val="28"/>
          <w:szCs w:val="28"/>
        </w:rPr>
        <w:t xml:space="preserve">г.  Аксай    </w:t>
      </w:r>
      <w:r w:rsidRPr="00BA65FA">
        <w:rPr>
          <w:sz w:val="28"/>
          <w:szCs w:val="28"/>
        </w:rPr>
        <w:tab/>
        <w:t xml:space="preserve">                                 № </w:t>
      </w:r>
      <w:r>
        <w:rPr>
          <w:sz w:val="28"/>
          <w:szCs w:val="28"/>
        </w:rPr>
        <w:t>225</w:t>
      </w:r>
    </w:p>
    <w:p w:rsidR="002C7F40" w:rsidRDefault="002C7F40" w:rsidP="002C7F40">
      <w:pPr>
        <w:jc w:val="both"/>
        <w:rPr>
          <w:sz w:val="28"/>
          <w:szCs w:val="28"/>
        </w:rPr>
      </w:pP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реализации </w:t>
      </w: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долгосрочной целевой </w:t>
      </w: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«Культура Аксайского</w:t>
      </w: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(2010-2015 годы)»</w:t>
      </w: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2013</w:t>
      </w:r>
      <w:r w:rsidR="00ED0F08">
        <w:rPr>
          <w:sz w:val="28"/>
          <w:szCs w:val="28"/>
        </w:rPr>
        <w:t xml:space="preserve"> год и весь период действия программы</w:t>
      </w:r>
      <w:r>
        <w:rPr>
          <w:sz w:val="28"/>
          <w:szCs w:val="28"/>
        </w:rPr>
        <w:t xml:space="preserve">  </w:t>
      </w:r>
    </w:p>
    <w:p w:rsidR="002C7F40" w:rsidRDefault="002C7F40" w:rsidP="002C7F40">
      <w:pPr>
        <w:jc w:val="both"/>
        <w:rPr>
          <w:sz w:val="28"/>
          <w:szCs w:val="28"/>
        </w:rPr>
      </w:pP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23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контроля за эффективностью реализации мероприятий по развитию культуры на территории Аксайского городского поселения, - </w:t>
      </w:r>
    </w:p>
    <w:p w:rsidR="006D4764" w:rsidRDefault="006D4764" w:rsidP="00163697">
      <w:pPr>
        <w:jc w:val="center"/>
        <w:rPr>
          <w:sz w:val="28"/>
          <w:szCs w:val="28"/>
        </w:rPr>
      </w:pPr>
    </w:p>
    <w:p w:rsidR="002C7F40" w:rsidRDefault="002C7F40" w:rsidP="00163697">
      <w:pPr>
        <w:jc w:val="center"/>
        <w:rPr>
          <w:b/>
          <w:sz w:val="28"/>
          <w:szCs w:val="28"/>
        </w:rPr>
      </w:pPr>
      <w:r w:rsidRPr="009A52B3">
        <w:rPr>
          <w:b/>
          <w:sz w:val="28"/>
          <w:szCs w:val="28"/>
        </w:rPr>
        <w:t>ПОСТАНОВЛЯЮ:</w:t>
      </w:r>
    </w:p>
    <w:p w:rsidR="009A52B3" w:rsidRPr="009A52B3" w:rsidRDefault="009A52B3" w:rsidP="00163697">
      <w:pPr>
        <w:jc w:val="center"/>
        <w:rPr>
          <w:b/>
          <w:sz w:val="28"/>
          <w:szCs w:val="28"/>
        </w:rPr>
      </w:pPr>
    </w:p>
    <w:p w:rsidR="00292343" w:rsidRDefault="002C7F40" w:rsidP="0029234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</w:t>
      </w:r>
      <w:r w:rsidR="00292343" w:rsidRPr="00292343">
        <w:rPr>
          <w:sz w:val="28"/>
          <w:szCs w:val="28"/>
        </w:rPr>
        <w:t xml:space="preserve"> </w:t>
      </w:r>
      <w:r w:rsidR="00292343">
        <w:rPr>
          <w:sz w:val="28"/>
          <w:szCs w:val="28"/>
        </w:rPr>
        <w:t xml:space="preserve"> реализации муниципальной  долгосрочной целевой </w:t>
      </w:r>
    </w:p>
    <w:p w:rsidR="00292343" w:rsidRDefault="00292343" w:rsidP="0029234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«Культура Аксайского городского поселения (2010-2015 годы)»</w:t>
      </w:r>
    </w:p>
    <w:p w:rsidR="00163697" w:rsidRDefault="00292343" w:rsidP="00163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2013 год и весь период действия программы </w:t>
      </w:r>
      <w:r w:rsidR="00163697" w:rsidRPr="00055004">
        <w:rPr>
          <w:sz w:val="28"/>
          <w:szCs w:val="28"/>
        </w:rPr>
        <w:t>(</w:t>
      </w:r>
      <w:r w:rsidR="002C7F40" w:rsidRPr="00055004">
        <w:rPr>
          <w:sz w:val="28"/>
          <w:szCs w:val="28"/>
        </w:rPr>
        <w:t>приложени</w:t>
      </w:r>
      <w:r w:rsidR="00835FEF" w:rsidRPr="00055004">
        <w:rPr>
          <w:sz w:val="28"/>
          <w:szCs w:val="28"/>
        </w:rPr>
        <w:t>я</w:t>
      </w:r>
      <w:r w:rsidR="002C7F40" w:rsidRPr="00055004">
        <w:rPr>
          <w:sz w:val="28"/>
          <w:szCs w:val="28"/>
        </w:rPr>
        <w:t xml:space="preserve"> № 1</w:t>
      </w:r>
      <w:r w:rsidR="00074515" w:rsidRPr="00055004">
        <w:rPr>
          <w:sz w:val="28"/>
          <w:szCs w:val="28"/>
        </w:rPr>
        <w:t>,</w:t>
      </w:r>
      <w:r w:rsidR="002C7F40" w:rsidRPr="00055004">
        <w:rPr>
          <w:sz w:val="28"/>
          <w:szCs w:val="28"/>
        </w:rPr>
        <w:t xml:space="preserve"> № 2</w:t>
      </w:r>
      <w:r w:rsidR="009C0526" w:rsidRPr="00055004">
        <w:rPr>
          <w:sz w:val="28"/>
          <w:szCs w:val="28"/>
        </w:rPr>
        <w:t>, № 3</w:t>
      </w:r>
      <w:r w:rsidR="00055004" w:rsidRPr="00055004">
        <w:rPr>
          <w:sz w:val="28"/>
          <w:szCs w:val="28"/>
        </w:rPr>
        <w:t>, № 4</w:t>
      </w:r>
      <w:r w:rsidR="00163697" w:rsidRPr="00055004">
        <w:rPr>
          <w:sz w:val="28"/>
          <w:szCs w:val="28"/>
        </w:rPr>
        <w:t>)</w:t>
      </w:r>
      <w:r w:rsidR="002C7F40" w:rsidRPr="00055004">
        <w:rPr>
          <w:sz w:val="28"/>
          <w:szCs w:val="28"/>
        </w:rPr>
        <w:t>.</w:t>
      </w:r>
    </w:p>
    <w:p w:rsidR="00074515" w:rsidRDefault="00163697" w:rsidP="00074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4C37">
        <w:rPr>
          <w:sz w:val="28"/>
          <w:szCs w:val="28"/>
        </w:rPr>
        <w:t>Прекратить</w:t>
      </w:r>
      <w:r>
        <w:rPr>
          <w:sz w:val="28"/>
          <w:szCs w:val="28"/>
        </w:rPr>
        <w:t xml:space="preserve"> 31.12.2013 года</w:t>
      </w:r>
      <w:r w:rsidRPr="001A4C37">
        <w:rPr>
          <w:sz w:val="28"/>
          <w:szCs w:val="28"/>
        </w:rPr>
        <w:t xml:space="preserve"> правоотношения, возникшие в связи с реализаци</w:t>
      </w:r>
      <w:r>
        <w:rPr>
          <w:sz w:val="28"/>
          <w:szCs w:val="28"/>
        </w:rPr>
        <w:t>ей</w:t>
      </w:r>
      <w:r w:rsidRPr="001A4C37">
        <w:rPr>
          <w:sz w:val="28"/>
          <w:szCs w:val="28"/>
        </w:rPr>
        <w:t xml:space="preserve"> муниципальной долгосрочной целевой программы </w:t>
      </w:r>
      <w:r>
        <w:rPr>
          <w:sz w:val="28"/>
          <w:szCs w:val="28"/>
        </w:rPr>
        <w:t xml:space="preserve">«Культура Аксайского городского поселения (2010-2015 годы)» </w:t>
      </w:r>
      <w:r w:rsidRPr="001A4C37">
        <w:rPr>
          <w:sz w:val="28"/>
          <w:szCs w:val="28"/>
        </w:rPr>
        <w:t>за исключением правоотношений, возникших в связи с подготовкой, согласованием и утверждением отчета о ходе реализации муниципальной долгосрочной целевой программы</w:t>
      </w:r>
      <w:r w:rsidR="00074515">
        <w:rPr>
          <w:sz w:val="28"/>
          <w:szCs w:val="28"/>
        </w:rPr>
        <w:t xml:space="preserve"> «Культура Аксайского городского поселения (2010-2015 годы)»</w:t>
      </w:r>
    </w:p>
    <w:p w:rsidR="00D22ED7" w:rsidRDefault="00D22ED7" w:rsidP="00074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6088">
        <w:rPr>
          <w:sz w:val="28"/>
          <w:szCs w:val="28"/>
        </w:rPr>
        <w:t xml:space="preserve">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</w:t>
      </w:r>
      <w:r>
        <w:rPr>
          <w:sz w:val="28"/>
          <w:szCs w:val="28"/>
        </w:rPr>
        <w:t xml:space="preserve">и </w:t>
      </w:r>
      <w:r w:rsidRPr="001F6088">
        <w:rPr>
          <w:sz w:val="28"/>
          <w:szCs w:val="28"/>
        </w:rPr>
        <w:t xml:space="preserve"> официальном сайте Администрации Аксайского городского поселения в сети «Интеренет».</w:t>
      </w:r>
    </w:p>
    <w:p w:rsidR="002C7F40" w:rsidRPr="00055004" w:rsidRDefault="00D22ED7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697">
        <w:rPr>
          <w:sz w:val="28"/>
          <w:szCs w:val="28"/>
        </w:rPr>
        <w:t>.</w:t>
      </w:r>
      <w:r w:rsidR="002C7F40">
        <w:rPr>
          <w:sz w:val="28"/>
          <w:szCs w:val="28"/>
        </w:rPr>
        <w:t xml:space="preserve"> Контроль за исполнени</w:t>
      </w:r>
      <w:r w:rsidR="00292343">
        <w:rPr>
          <w:sz w:val="28"/>
          <w:szCs w:val="28"/>
        </w:rPr>
        <w:t>ем постановления возложить на  З</w:t>
      </w:r>
      <w:r w:rsidR="002C7F40">
        <w:rPr>
          <w:sz w:val="28"/>
          <w:szCs w:val="28"/>
        </w:rPr>
        <w:t>аместителя Главы  Аксайского городского поселения Калинину О.А.</w:t>
      </w:r>
    </w:p>
    <w:p w:rsidR="009A52B3" w:rsidRDefault="002C7F40" w:rsidP="002C7F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7F40" w:rsidRDefault="002C7F40" w:rsidP="002C7F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Аксайского </w:t>
      </w:r>
    </w:p>
    <w:p w:rsidR="002C7F40" w:rsidRDefault="002C7F40" w:rsidP="009A5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9A52B3" w:rsidRDefault="009A52B3" w:rsidP="002C7F40"/>
    <w:p w:rsidR="00055004" w:rsidRPr="009A52B3" w:rsidRDefault="009A52B3" w:rsidP="002C7F40">
      <w:r w:rsidRPr="009A52B3">
        <w:t>Постановление</w:t>
      </w:r>
      <w:r w:rsidR="00055004" w:rsidRPr="009A52B3">
        <w:t xml:space="preserve"> вноси</w:t>
      </w:r>
      <w:r w:rsidR="00292343" w:rsidRPr="009A52B3">
        <w:t>т</w:t>
      </w:r>
      <w:r w:rsidR="00055004" w:rsidRPr="009A52B3">
        <w:t xml:space="preserve">   </w:t>
      </w:r>
    </w:p>
    <w:p w:rsidR="00292343" w:rsidRPr="009A52B3" w:rsidRDefault="00292343" w:rsidP="002C7F40">
      <w:r w:rsidRPr="009A52B3">
        <w:t>Сектор культуры и спорта</w:t>
      </w:r>
    </w:p>
    <w:p w:rsidR="009A52B3" w:rsidRPr="009A52B3" w:rsidRDefault="002C7F40" w:rsidP="009A52B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92343">
        <w:rPr>
          <w:sz w:val="28"/>
          <w:szCs w:val="28"/>
        </w:rPr>
        <w:t xml:space="preserve">           </w:t>
      </w:r>
    </w:p>
    <w:p w:rsidR="009A52B3" w:rsidRDefault="009A52B3" w:rsidP="002C7F40">
      <w:pPr>
        <w:autoSpaceDE w:val="0"/>
        <w:autoSpaceDN w:val="0"/>
        <w:adjustRightInd w:val="0"/>
        <w:jc w:val="right"/>
        <w:outlineLvl w:val="1"/>
      </w:pPr>
    </w:p>
    <w:p w:rsidR="002C7F40" w:rsidRDefault="00F369DF" w:rsidP="00F369DF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</w:t>
      </w:r>
      <w:r w:rsidR="002C7F40">
        <w:t xml:space="preserve">Приложение № </w:t>
      </w:r>
      <w:r w:rsidR="00292343">
        <w:t>1</w:t>
      </w:r>
    </w:p>
    <w:p w:rsidR="002C7F40" w:rsidRDefault="002C7F40" w:rsidP="002C7F40">
      <w:pPr>
        <w:jc w:val="right"/>
      </w:pPr>
      <w:r>
        <w:t xml:space="preserve">к Постановлению  Администрации   </w:t>
      </w:r>
    </w:p>
    <w:p w:rsidR="002C7F40" w:rsidRDefault="002C7F40" w:rsidP="002C7F40">
      <w:pPr>
        <w:jc w:val="right"/>
      </w:pPr>
      <w:r>
        <w:t xml:space="preserve">Аксайского городского поселения </w:t>
      </w:r>
    </w:p>
    <w:p w:rsidR="002C7F40" w:rsidRDefault="002C7F40" w:rsidP="002C7F40">
      <w:pPr>
        <w:jc w:val="right"/>
        <w:rPr>
          <w:sz w:val="28"/>
          <w:szCs w:val="28"/>
        </w:rPr>
      </w:pPr>
      <w:r>
        <w:t xml:space="preserve">от  </w:t>
      </w:r>
      <w:r w:rsidR="009A52B3">
        <w:t>28.02.</w:t>
      </w:r>
      <w:r w:rsidR="00292343">
        <w:t>201</w:t>
      </w:r>
      <w:r w:rsidR="00545B57">
        <w:t>4</w:t>
      </w:r>
      <w:r w:rsidR="009A52B3">
        <w:t xml:space="preserve"> № 225</w:t>
      </w:r>
    </w:p>
    <w:p w:rsidR="002C7F40" w:rsidRDefault="002C7F40" w:rsidP="002C7F40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C7F40" w:rsidRDefault="002C7F40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Отчет 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долгосрочной целевой программы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«Культура Аксайского городского поселения (2010-2015 годы)»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</w:t>
      </w:r>
      <w:r w:rsidR="002923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292343">
        <w:rPr>
          <w:b/>
          <w:sz w:val="28"/>
          <w:szCs w:val="28"/>
        </w:rPr>
        <w:t>год</w:t>
      </w:r>
      <w:r w:rsidR="00292343" w:rsidRPr="00292343">
        <w:rPr>
          <w:b/>
          <w:sz w:val="28"/>
          <w:szCs w:val="28"/>
        </w:rPr>
        <w:t xml:space="preserve">  и весь период действия программы</w:t>
      </w:r>
      <w:r w:rsidR="00292343">
        <w:rPr>
          <w:sz w:val="28"/>
          <w:szCs w:val="28"/>
        </w:rPr>
        <w:t xml:space="preserve"> 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</w:p>
    <w:p w:rsidR="002C7F40" w:rsidRDefault="002C7F40" w:rsidP="002C7F40">
      <w:pPr>
        <w:autoSpaceDE w:val="0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Основание  для  разработки  Программы:  Распоряжение  Главы  Аксайского  района от  01.04.2010 года  № 111.</w:t>
      </w: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Утверждена</w:t>
      </w:r>
      <w:r>
        <w:rPr>
          <w:sz w:val="28"/>
          <w:szCs w:val="28"/>
        </w:rPr>
        <w:t xml:space="preserve">   Программа  Постановлением  Главы  Аксайского  городского поселения  от 16.04.2010 года  №  236.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Фактический период действия Программы: 2010-2013 годы.</w:t>
      </w:r>
    </w:p>
    <w:p w:rsidR="007246C0" w:rsidRDefault="007246C0" w:rsidP="00292343">
      <w:pPr>
        <w:autoSpaceDE w:val="0"/>
        <w:jc w:val="both"/>
        <w:rPr>
          <w:sz w:val="28"/>
          <w:szCs w:val="28"/>
        </w:rPr>
      </w:pPr>
    </w:p>
    <w:p w:rsidR="007246C0" w:rsidRPr="007246C0" w:rsidRDefault="007246C0" w:rsidP="0029234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</w:t>
      </w:r>
      <w:r w:rsidRPr="00990338">
        <w:rPr>
          <w:rFonts w:eastAsia="Times New Roman CYR"/>
          <w:sz w:val="28"/>
          <w:szCs w:val="28"/>
          <w:u w:val="single"/>
        </w:rPr>
        <w:t>В 201</w:t>
      </w:r>
      <w:r>
        <w:rPr>
          <w:rFonts w:eastAsia="Times New Roman CYR"/>
          <w:sz w:val="28"/>
          <w:szCs w:val="28"/>
          <w:u w:val="single"/>
        </w:rPr>
        <w:t>0</w:t>
      </w:r>
      <w:r w:rsidRPr="00990338">
        <w:rPr>
          <w:rFonts w:eastAsia="Times New Roman CYR"/>
          <w:sz w:val="28"/>
          <w:szCs w:val="28"/>
          <w:u w:val="single"/>
        </w:rPr>
        <w:t xml:space="preserve"> году</w:t>
      </w:r>
      <w:r>
        <w:rPr>
          <w:rFonts w:eastAsia="Times New Roman CYR"/>
          <w:sz w:val="28"/>
          <w:szCs w:val="28"/>
        </w:rPr>
        <w:t xml:space="preserve"> в Программу были внесены изменения Постановлением Администрации Аксайского городского поселения:</w:t>
      </w:r>
    </w:p>
    <w:p w:rsidR="007246C0" w:rsidRDefault="00BE5422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6C0">
        <w:rPr>
          <w:sz w:val="28"/>
          <w:szCs w:val="28"/>
        </w:rPr>
        <w:t xml:space="preserve"> 15.10.2010 г. № 591 «О внесении изменений в постановление Главы Аксайского городского поселения от 16.04.2010 г. № 236»;</w:t>
      </w:r>
    </w:p>
    <w:p w:rsidR="007246C0" w:rsidRDefault="00BE5422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>-</w:t>
      </w:r>
      <w:r w:rsidR="007246C0">
        <w:rPr>
          <w:sz w:val="28"/>
          <w:szCs w:val="28"/>
        </w:rPr>
        <w:t xml:space="preserve"> 09.12.2010 г. №703а «О внесении изменений в постановление Главы Аксайского городского поселения от 16.04.2010 г. № 236».</w:t>
      </w:r>
    </w:p>
    <w:p w:rsidR="007246C0" w:rsidRDefault="007246C0" w:rsidP="007246C0">
      <w:pPr>
        <w:ind w:right="-273"/>
        <w:rPr>
          <w:sz w:val="28"/>
          <w:szCs w:val="28"/>
        </w:rPr>
      </w:pPr>
    </w:p>
    <w:p w:rsidR="007246C0" w:rsidRDefault="007246C0" w:rsidP="007246C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Изменения претерпели  разделы Программы:</w:t>
      </w:r>
    </w:p>
    <w:p w:rsidR="007246C0" w:rsidRDefault="007246C0" w:rsidP="007246C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3 «Система программных мероприятий, Р</w:t>
      </w:r>
      <w:r w:rsidR="00ED2422">
        <w:rPr>
          <w:rFonts w:eastAsia="Times New Roman CYR"/>
          <w:sz w:val="28"/>
          <w:szCs w:val="28"/>
        </w:rPr>
        <w:t>есурсное обеспечение Программы»;</w:t>
      </w:r>
    </w:p>
    <w:p w:rsidR="00ED2422" w:rsidRDefault="00ED2422" w:rsidP="007246C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Паспорта Программы «Объемы и источники финансирования»;</w:t>
      </w:r>
    </w:p>
    <w:p w:rsidR="00ED2422" w:rsidRDefault="00ED2422" w:rsidP="007246C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Приложение № 2 строка 1.1. таблицы «Обеспечение сохранения и использования объектов исторического и культурного наследия</w:t>
      </w:r>
      <w:r w:rsidR="00BE5422">
        <w:rPr>
          <w:rFonts w:eastAsia="Times New Roman CYR"/>
          <w:sz w:val="28"/>
          <w:szCs w:val="28"/>
        </w:rPr>
        <w:t>».</w:t>
      </w:r>
    </w:p>
    <w:p w:rsidR="007246C0" w:rsidRDefault="007246C0" w:rsidP="007246C0">
      <w:pPr>
        <w:ind w:right="-273"/>
        <w:rPr>
          <w:sz w:val="28"/>
          <w:szCs w:val="28"/>
        </w:rPr>
      </w:pPr>
    </w:p>
    <w:p w:rsidR="007246C0" w:rsidRPr="007246C0" w:rsidRDefault="007246C0" w:rsidP="007246C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</w:t>
      </w:r>
      <w:r w:rsidRPr="00990338">
        <w:rPr>
          <w:rFonts w:eastAsia="Times New Roman CYR"/>
          <w:sz w:val="28"/>
          <w:szCs w:val="28"/>
          <w:u w:val="single"/>
        </w:rPr>
        <w:t>В 201</w:t>
      </w:r>
      <w:r>
        <w:rPr>
          <w:rFonts w:eastAsia="Times New Roman CYR"/>
          <w:sz w:val="28"/>
          <w:szCs w:val="28"/>
          <w:u w:val="single"/>
        </w:rPr>
        <w:t>1</w:t>
      </w:r>
      <w:r w:rsidRPr="00990338">
        <w:rPr>
          <w:rFonts w:eastAsia="Times New Roman CYR"/>
          <w:sz w:val="28"/>
          <w:szCs w:val="28"/>
          <w:u w:val="single"/>
        </w:rPr>
        <w:t xml:space="preserve"> году</w:t>
      </w:r>
      <w:r>
        <w:rPr>
          <w:rFonts w:eastAsia="Times New Roman CYR"/>
          <w:sz w:val="28"/>
          <w:szCs w:val="28"/>
        </w:rPr>
        <w:t xml:space="preserve"> в Программу были внесены изменения Постановлением Администрации Аксайского городского поселения:</w:t>
      </w:r>
    </w:p>
    <w:p w:rsidR="007246C0" w:rsidRDefault="007246C0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>-24.05.2011 г. №230 «О внесении изменений в постановление Главы Аксайского городского поселения от 16.04.2010 г. № 236»;</w:t>
      </w:r>
    </w:p>
    <w:p w:rsidR="007246C0" w:rsidRDefault="007246C0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>- 23.06.2011 г. №276 «О внесении изменений в постановление Главы Аксайского городского поселения от 16.04.2010 г. № 236»;</w:t>
      </w:r>
    </w:p>
    <w:p w:rsidR="007246C0" w:rsidRDefault="007246C0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>- 08.08.2011 г. №357 «О внесении изменений в постановление Главы Аксайского городского поселения от 16.04.2010 г. № 236»;</w:t>
      </w:r>
    </w:p>
    <w:p w:rsidR="007246C0" w:rsidRDefault="00BE5422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6C0">
        <w:rPr>
          <w:sz w:val="28"/>
          <w:szCs w:val="28"/>
        </w:rPr>
        <w:t>04.10.2011 № 450 «О внесении изменений в постановление Главы Аксайского городского поселения от 16.04.2010 г. № 236»;</w:t>
      </w:r>
    </w:p>
    <w:p w:rsidR="007246C0" w:rsidRDefault="007246C0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>- 22.12.2011 г. №583 «О внесении изменений в постановление Главы Аксайского городского поселения от 16.04.2010 г. № 236».</w:t>
      </w:r>
    </w:p>
    <w:p w:rsidR="00BE5422" w:rsidRDefault="00BE5422" w:rsidP="007246C0">
      <w:pPr>
        <w:ind w:right="-273"/>
        <w:rPr>
          <w:sz w:val="28"/>
          <w:szCs w:val="28"/>
        </w:rPr>
      </w:pPr>
    </w:p>
    <w:p w:rsidR="002C7F40" w:rsidRDefault="00B948FB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Неоднократно и</w:t>
      </w:r>
      <w:r w:rsidR="00BE5422">
        <w:rPr>
          <w:rFonts w:eastAsia="Times New Roman CYR"/>
          <w:sz w:val="28"/>
          <w:szCs w:val="28"/>
        </w:rPr>
        <w:t>змененя</w:t>
      </w:r>
      <w:r>
        <w:rPr>
          <w:rFonts w:eastAsia="Times New Roman CYR"/>
          <w:sz w:val="28"/>
          <w:szCs w:val="28"/>
        </w:rPr>
        <w:t>лись</w:t>
      </w:r>
      <w:r w:rsidR="00BE5422">
        <w:rPr>
          <w:rFonts w:eastAsia="Times New Roman CYR"/>
          <w:sz w:val="28"/>
          <w:szCs w:val="28"/>
        </w:rPr>
        <w:t xml:space="preserve">  разделы Программы:</w:t>
      </w:r>
    </w:p>
    <w:p w:rsidR="00BE5422" w:rsidRDefault="00BE5422" w:rsidP="00BE5422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Паспорта Программы «Объемы и источники финансирования»;</w:t>
      </w:r>
    </w:p>
    <w:p w:rsidR="00BE5422" w:rsidRDefault="00BE5422" w:rsidP="00BE5422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3 «Система программных мероприятий. Ресурсное обеспечение Программы»;</w:t>
      </w:r>
    </w:p>
    <w:p w:rsidR="00BE5422" w:rsidRPr="00B948FB" w:rsidRDefault="00B948FB" w:rsidP="000B1CC3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Приложение</w:t>
      </w:r>
      <w:r w:rsidRPr="00B948FB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к постановлению.</w:t>
      </w:r>
    </w:p>
    <w:p w:rsidR="00B948FB" w:rsidRDefault="00B948FB" w:rsidP="00B948FB">
      <w:pPr>
        <w:autoSpaceDE w:val="0"/>
        <w:ind w:left="720"/>
        <w:jc w:val="both"/>
        <w:rPr>
          <w:sz w:val="28"/>
          <w:szCs w:val="28"/>
        </w:rPr>
      </w:pP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</w:t>
      </w:r>
      <w:r w:rsidRPr="00990338">
        <w:rPr>
          <w:rFonts w:eastAsia="Times New Roman CYR"/>
          <w:sz w:val="28"/>
          <w:szCs w:val="28"/>
          <w:u w:val="single"/>
        </w:rPr>
        <w:t>В 2012 году</w:t>
      </w:r>
      <w:r>
        <w:rPr>
          <w:rFonts w:eastAsia="Times New Roman CYR"/>
          <w:sz w:val="28"/>
          <w:szCs w:val="28"/>
        </w:rPr>
        <w:t xml:space="preserve"> в Программу были внесены изменения Постановлением Администрации Аксайского городского поселения: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от 27.04.2012 № 192 «О внесении изменений в постановление Главы Аксайского городского поселения от 16.04.2010 г. № 236»;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от 24.07.2012 № 297 «О внесении изменений в постановление Главы Аксайского городского поселения от 16.04.2010 № 236»;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от 22.08.2012 № 360 «О внесении изменений в постановление Главы Аксайского городского поселения от 16.04.2010 № 236»;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от 03.12.2012 года № 597 «О внесении изменений в постановление Главы  Аксайского городского поселения от 16.04.2010 года № 236».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Изменения претерпели практически все разделы Программы: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3 «Система программных мероприятий, Ресурсное обеспечение Программы».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Целевые индикаторы и показатели.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Методика расчета целевых индикаторов.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Паспорт Программы.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1 «Содержание проблемы, анализ причин ее возникновения, обоснование необходимости ее решения программными методами».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2 «Основные цели, задачи, сроки и этапы реализации Программы, целевые индикаторы и показатели».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4 «Нормативное обеспечение программы».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5 «Механизм реализации Программы».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6 «Оценка эффективности социальных последствий от реализации Программы».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Система программных мероприятий по реализации муниципальной долгосрочной целевой программы «Культура Аксайского городского поселения (2010-2014 годы).</w:t>
      </w:r>
    </w:p>
    <w:p w:rsidR="00000AC3" w:rsidRDefault="00000AC3" w:rsidP="00000AC3">
      <w:pPr>
        <w:autoSpaceDE w:val="0"/>
        <w:ind w:left="720"/>
        <w:jc w:val="both"/>
        <w:rPr>
          <w:rFonts w:eastAsia="Times New Roman CYR"/>
          <w:sz w:val="28"/>
          <w:szCs w:val="28"/>
        </w:rPr>
      </w:pPr>
    </w:p>
    <w:p w:rsidR="00000AC3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</w:t>
      </w:r>
      <w:r w:rsidRPr="00990338">
        <w:rPr>
          <w:rFonts w:eastAsia="Times New Roman CYR"/>
          <w:sz w:val="28"/>
          <w:szCs w:val="28"/>
          <w:u w:val="single"/>
        </w:rPr>
        <w:t>В 2013 году</w:t>
      </w:r>
      <w:r w:rsidRPr="00000AC3">
        <w:rPr>
          <w:rFonts w:eastAsia="Times New Roman CYR"/>
          <w:sz w:val="28"/>
          <w:szCs w:val="28"/>
        </w:rPr>
        <w:t xml:space="preserve"> в Программу были внесены изменения Постановлением </w:t>
      </w:r>
    </w:p>
    <w:p w:rsidR="00000AC3" w:rsidRPr="00000AC3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</w:t>
      </w:r>
      <w:r w:rsidRPr="00000AC3">
        <w:rPr>
          <w:rFonts w:eastAsia="Times New Roman CYR"/>
          <w:sz w:val="28"/>
          <w:szCs w:val="28"/>
        </w:rPr>
        <w:t>Администрации Аксайского городского поселения: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от 11.12.2013 № 1112 «О внесении изменений в постановление Главы Аксайского городского поселения от 16.04.2010 г. № 236»;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от 12.12.2013 № 1132 «О внесении изменений в постановление Главы Аксайского городского поселения от 16.04.2010 г. № 236».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000AC3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Изменения претерпели следующие разделы Программы:</w:t>
      </w:r>
    </w:p>
    <w:p w:rsidR="00000AC3" w:rsidRDefault="00000AC3" w:rsidP="00000AC3">
      <w:pPr>
        <w:numPr>
          <w:ilvl w:val="0"/>
          <w:numId w:val="3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Система программных мероприятий по реализации муниципальной долгосрочной целевой программы «Культура Аксайского городского поселения (2010-2015 годы).</w:t>
      </w:r>
    </w:p>
    <w:p w:rsidR="00000AC3" w:rsidRDefault="00990338" w:rsidP="00000AC3">
      <w:pPr>
        <w:pStyle w:val="a3"/>
        <w:numPr>
          <w:ilvl w:val="0"/>
          <w:numId w:val="3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Объемы и источники финансирования Программы.</w:t>
      </w:r>
    </w:p>
    <w:p w:rsidR="00990338" w:rsidRPr="00000AC3" w:rsidRDefault="00990338" w:rsidP="00000AC3">
      <w:pPr>
        <w:pStyle w:val="a3"/>
        <w:numPr>
          <w:ilvl w:val="0"/>
          <w:numId w:val="3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3 «Система программных мероприятий, ресурсное обеспечение Программы».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338">
        <w:rPr>
          <w:sz w:val="28"/>
          <w:szCs w:val="28"/>
        </w:rPr>
        <w:t xml:space="preserve">За 2013 год и весь период действия Программы </w:t>
      </w:r>
      <w:r>
        <w:rPr>
          <w:sz w:val="28"/>
          <w:szCs w:val="28"/>
        </w:rPr>
        <w:t>работа</w:t>
      </w:r>
      <w:r w:rsidR="00990338">
        <w:rPr>
          <w:sz w:val="28"/>
          <w:szCs w:val="28"/>
        </w:rPr>
        <w:t>ли</w:t>
      </w:r>
      <w:r>
        <w:rPr>
          <w:sz w:val="28"/>
          <w:szCs w:val="28"/>
        </w:rPr>
        <w:t xml:space="preserve"> учреждения культуры Аксайского городского поселения: </w:t>
      </w:r>
    </w:p>
    <w:p w:rsidR="002C7F40" w:rsidRDefault="002C7F40" w:rsidP="002C7F40">
      <w:pPr>
        <w:rPr>
          <w:sz w:val="28"/>
          <w:szCs w:val="28"/>
        </w:rPr>
      </w:pPr>
      <w:r>
        <w:rPr>
          <w:sz w:val="28"/>
          <w:szCs w:val="28"/>
        </w:rPr>
        <w:t>-  МБУК АГП «ДК «Молодежный»;</w:t>
      </w:r>
    </w:p>
    <w:p w:rsidR="002C7F40" w:rsidRDefault="002C7F40" w:rsidP="002C7F40">
      <w:pPr>
        <w:rPr>
          <w:sz w:val="28"/>
          <w:szCs w:val="28"/>
        </w:rPr>
      </w:pPr>
      <w:r>
        <w:rPr>
          <w:sz w:val="28"/>
          <w:szCs w:val="28"/>
        </w:rPr>
        <w:t xml:space="preserve">-  МБУК АГП «ДК «Дружба»;                                 </w:t>
      </w:r>
    </w:p>
    <w:p w:rsidR="002C7F40" w:rsidRDefault="002C7F40" w:rsidP="002C7F40">
      <w:pPr>
        <w:rPr>
          <w:sz w:val="28"/>
          <w:szCs w:val="28"/>
        </w:rPr>
      </w:pPr>
      <w:r>
        <w:rPr>
          <w:sz w:val="28"/>
          <w:szCs w:val="28"/>
        </w:rPr>
        <w:t>-  МБУК АГП «ГБ им. А.С. Пушкина»</w:t>
      </w:r>
      <w:r w:rsidR="00990338">
        <w:rPr>
          <w:sz w:val="28"/>
          <w:szCs w:val="28"/>
        </w:rPr>
        <w:t>.</w:t>
      </w:r>
    </w:p>
    <w:p w:rsidR="006C0DE8" w:rsidRDefault="006C0DE8" w:rsidP="002C7F40">
      <w:pPr>
        <w:rPr>
          <w:sz w:val="28"/>
          <w:szCs w:val="28"/>
        </w:rPr>
      </w:pPr>
    </w:p>
    <w:p w:rsidR="006C0DE8" w:rsidRDefault="006C0DE8" w:rsidP="006C0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За весь период действия на реализацию Программы было запланировано 127 975,0 тыс. руб., фактически на реализацию муниципальной долгосрочной целевой Программы «Культура Аксайского городского поселения (2010-2015 годы)» было направлено 120302,8 тыс. руб., в том числе:</w:t>
      </w:r>
    </w:p>
    <w:p w:rsidR="006C0DE8" w:rsidRDefault="006C0DE8" w:rsidP="006C0DE8">
      <w:pPr>
        <w:jc w:val="both"/>
        <w:rPr>
          <w:sz w:val="28"/>
          <w:szCs w:val="28"/>
        </w:rPr>
      </w:pPr>
    </w:p>
    <w:p w:rsidR="006C0DE8" w:rsidRDefault="006C0DE8" w:rsidP="006C0DE8">
      <w:pPr>
        <w:autoSpaceDE w:val="0"/>
        <w:jc w:val="both"/>
        <w:rPr>
          <w:sz w:val="28"/>
          <w:szCs w:val="28"/>
        </w:rPr>
      </w:pPr>
    </w:p>
    <w:p w:rsidR="006C0DE8" w:rsidRDefault="006C0DE8" w:rsidP="006C0DE8">
      <w:pPr>
        <w:autoSpaceDE w:val="0"/>
        <w:jc w:val="both"/>
        <w:rPr>
          <w:sz w:val="28"/>
          <w:szCs w:val="28"/>
        </w:rPr>
      </w:pPr>
    </w:p>
    <w:tbl>
      <w:tblPr>
        <w:tblStyle w:val="a4"/>
        <w:tblW w:w="1176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36"/>
        <w:gridCol w:w="2400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6C0DE8" w:rsidRPr="00257C0A" w:rsidTr="00B2356C">
        <w:tc>
          <w:tcPr>
            <w:tcW w:w="436" w:type="dxa"/>
            <w:vMerge w:val="restart"/>
          </w:tcPr>
          <w:p w:rsidR="006C0DE8" w:rsidRPr="00257C0A" w:rsidRDefault="006C0DE8" w:rsidP="00B2356C">
            <w:pPr>
              <w:autoSpaceDE w:val="0"/>
              <w:jc w:val="center"/>
            </w:pPr>
            <w:r w:rsidRPr="00257C0A">
              <w:t>№</w:t>
            </w:r>
          </w:p>
        </w:tc>
        <w:tc>
          <w:tcPr>
            <w:tcW w:w="2400" w:type="dxa"/>
            <w:vMerge w:val="restart"/>
          </w:tcPr>
          <w:p w:rsidR="006C0DE8" w:rsidRPr="00257C0A" w:rsidRDefault="006C0DE8" w:rsidP="00B2356C">
            <w:pPr>
              <w:autoSpaceDE w:val="0"/>
              <w:jc w:val="center"/>
            </w:pPr>
            <w:r w:rsidRPr="00257C0A">
              <w:t>Наименование мероприятий</w:t>
            </w:r>
          </w:p>
        </w:tc>
        <w:tc>
          <w:tcPr>
            <w:tcW w:w="4394" w:type="dxa"/>
            <w:gridSpan w:val="4"/>
          </w:tcPr>
          <w:p w:rsidR="006C0DE8" w:rsidRPr="00257C0A" w:rsidRDefault="006C0DE8" w:rsidP="00B2356C">
            <w:pPr>
              <w:autoSpaceDE w:val="0"/>
              <w:jc w:val="center"/>
            </w:pPr>
            <w:r w:rsidRPr="00257C0A">
              <w:t>Плановый объем финансирования, тыс. руб.</w:t>
            </w:r>
          </w:p>
        </w:tc>
        <w:tc>
          <w:tcPr>
            <w:tcW w:w="4536" w:type="dxa"/>
            <w:gridSpan w:val="4"/>
          </w:tcPr>
          <w:p w:rsidR="006C0DE8" w:rsidRPr="00257C0A" w:rsidRDefault="006C0DE8" w:rsidP="00B2356C">
            <w:pPr>
              <w:autoSpaceDE w:val="0"/>
              <w:jc w:val="center"/>
            </w:pPr>
            <w:r w:rsidRPr="00257C0A">
              <w:t>Фактический объем финансирования,</w:t>
            </w:r>
            <w:r>
              <w:t xml:space="preserve"> </w:t>
            </w:r>
            <w:r w:rsidRPr="00257C0A">
              <w:t>тыс. руб.</w:t>
            </w:r>
          </w:p>
        </w:tc>
      </w:tr>
      <w:tr w:rsidR="006C0DE8" w:rsidRPr="00257C0A" w:rsidTr="00B2356C">
        <w:tc>
          <w:tcPr>
            <w:tcW w:w="436" w:type="dxa"/>
            <w:vMerge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  <w:vMerge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2010 год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2011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2012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2013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2010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2011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2012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2013 год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Капитальный ремонт мемориального комплекса на пл. Героев</w:t>
            </w:r>
          </w:p>
        </w:tc>
        <w:tc>
          <w:tcPr>
            <w:tcW w:w="1134" w:type="dxa"/>
          </w:tcPr>
          <w:p w:rsidR="006C0DE8" w:rsidRPr="008F13A5" w:rsidRDefault="006C0DE8" w:rsidP="00B2356C">
            <w:pPr>
              <w:autoSpaceDE w:val="0"/>
              <w:jc w:val="both"/>
            </w:pPr>
            <w:r>
              <w:t>4 400,0</w:t>
            </w:r>
          </w:p>
        </w:tc>
        <w:tc>
          <w:tcPr>
            <w:tcW w:w="992" w:type="dxa"/>
          </w:tcPr>
          <w:p w:rsidR="006C0DE8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4390,6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Содержание и благоустройство мемориального комплекса на пл. Героев и памятника «Переправа»</w:t>
            </w:r>
          </w:p>
        </w:tc>
        <w:tc>
          <w:tcPr>
            <w:tcW w:w="1134" w:type="dxa"/>
          </w:tcPr>
          <w:p w:rsidR="006C0DE8" w:rsidRPr="008F13A5" w:rsidRDefault="006C0DE8" w:rsidP="00B2356C">
            <w:pPr>
              <w:autoSpaceDE w:val="0"/>
              <w:jc w:val="both"/>
            </w:pPr>
            <w:r w:rsidRPr="008F13A5">
              <w:t>510,0</w:t>
            </w:r>
          </w:p>
        </w:tc>
        <w:tc>
          <w:tcPr>
            <w:tcW w:w="992" w:type="dxa"/>
          </w:tcPr>
          <w:p w:rsidR="006C0DE8" w:rsidRPr="00545B57" w:rsidRDefault="006C0DE8" w:rsidP="00B2356C">
            <w:pPr>
              <w:autoSpaceDE w:val="0"/>
              <w:jc w:val="both"/>
              <w:rPr>
                <w:highlight w:val="yellow"/>
              </w:rPr>
            </w:pPr>
            <w:r>
              <w:t>25</w:t>
            </w:r>
            <w:r w:rsidRPr="009D477F">
              <w:t>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400,0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450,0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460,1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248,1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352,8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440,3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Финансовое обеспечение на выполнение муниципального задания ГБ им. А.С. Пушкина, в том числе: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3 685,0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4 073,8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5 004,6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5 631,6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3415,6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3 904,4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4 366,6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5 277,8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- за счет средств поселения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3 685,0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4 073,8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4 996,2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5 596,9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3415,6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4 358,3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5 243,1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- за счет средств района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8,4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 за счет средств области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34,7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34,7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Финансовое обеспечение на выполнение муниципального задания МБУК АГП ДК «Молодежный»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8 721,2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10 445,4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11 092,1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12 622,9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8698,0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10 399,2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11 091,7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12 622,9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 за счет средств поселения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8 721,2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10 445,4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11 092,1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12 539,9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8698,0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11 091,7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12 539,9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 за счет средств области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83,0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83,0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5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Финансовое обеспечение на выполнение муниципального задания МБУК АГП ДК «Дружба»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7 236,3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7 641,1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10 238,3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11 585,6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6334,0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7 612,4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10 169,4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11 493,5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 за счет средств поселения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7 236,3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7 641,1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10 238,3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11 489,6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6334,0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10 169,4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11 397,5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 за счет средств области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96,0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96,0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6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Капитальный ремонт муниципальных учреждений</w:t>
            </w:r>
          </w:p>
        </w:tc>
        <w:tc>
          <w:tcPr>
            <w:tcW w:w="1134" w:type="dxa"/>
          </w:tcPr>
          <w:p w:rsidR="006C0DE8" w:rsidRPr="008F13A5" w:rsidRDefault="006C0DE8" w:rsidP="00B2356C">
            <w:pPr>
              <w:autoSpaceDE w:val="0"/>
              <w:jc w:val="both"/>
            </w:pPr>
            <w:r w:rsidRPr="008F13A5">
              <w:t>-</w:t>
            </w:r>
          </w:p>
        </w:tc>
        <w:tc>
          <w:tcPr>
            <w:tcW w:w="992" w:type="dxa"/>
          </w:tcPr>
          <w:p w:rsidR="006C0DE8" w:rsidRPr="00545B57" w:rsidRDefault="006C0DE8" w:rsidP="00B2356C">
            <w:pPr>
              <w:autoSpaceDE w:val="0"/>
              <w:jc w:val="both"/>
              <w:rPr>
                <w:highlight w:val="yellow"/>
              </w:rPr>
            </w:pPr>
            <w:r w:rsidRPr="009D477F">
              <w:t>736,3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590,0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4 780,0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736,2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 xml:space="preserve">489,8                    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Приобретение звукового оборудования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286,0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650,0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285,5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649,8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8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Приобретение оборудовани</w:t>
            </w:r>
            <w:r>
              <w:t>я</w:t>
            </w:r>
            <w:r w:rsidRPr="00257C0A">
              <w:t>, мебели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350,0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349,5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9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Приобретение помещения для дома культуры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9 466,5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2 516,5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9 466,5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2516,4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10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Увеличение ранее присоединенной мощности электросетей (технологическое присоединение) для дома культуры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430,6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526,2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430,6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526,2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Проектная и техническая документация по реконструкции системы теплоснабжения с установкой котлов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720,0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715,4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12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Проведение общегородских праздничных мероприятий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1 100,0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1200,0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1 100,0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1124,5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13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Разработка ПСД на капитальный ремонт муниципальных учреждений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370,0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370,0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14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Разработка ПСД на реконструкцию парка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265,0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265,0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right"/>
            </w:pPr>
            <w:r w:rsidRPr="00257C0A">
              <w:t>ИТОГО:</w:t>
            </w:r>
          </w:p>
        </w:tc>
        <w:tc>
          <w:tcPr>
            <w:tcW w:w="1134" w:type="dxa"/>
          </w:tcPr>
          <w:p w:rsidR="006C0DE8" w:rsidRPr="008F13A5" w:rsidRDefault="006C0DE8" w:rsidP="00B2356C">
            <w:pPr>
              <w:autoSpaceDE w:val="0"/>
              <w:jc w:val="both"/>
            </w:pPr>
            <w:r w:rsidRPr="008F13A5">
              <w:t>24</w:t>
            </w:r>
            <w:r>
              <w:t xml:space="preserve"> </w:t>
            </w:r>
            <w:r w:rsidRPr="008F13A5">
              <w:t>552,5</w:t>
            </w:r>
          </w:p>
        </w:tc>
        <w:tc>
          <w:tcPr>
            <w:tcW w:w="992" w:type="dxa"/>
          </w:tcPr>
          <w:p w:rsidR="006C0DE8" w:rsidRPr="00545B57" w:rsidRDefault="006C0DE8" w:rsidP="00B2356C">
            <w:pPr>
              <w:autoSpaceDE w:val="0"/>
              <w:jc w:val="both"/>
              <w:rPr>
                <w:highlight w:val="yellow"/>
              </w:rPr>
            </w:pPr>
            <w:r w:rsidRPr="004B7467">
              <w:t>33 329,7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33 187,7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36 905,1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23298,3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33 082,9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32 327,6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31 594,0</w:t>
            </w:r>
          </w:p>
        </w:tc>
      </w:tr>
    </w:tbl>
    <w:p w:rsidR="006C0DE8" w:rsidRPr="00257C0A" w:rsidRDefault="006C0DE8" w:rsidP="006C0DE8">
      <w:pPr>
        <w:autoSpaceDE w:val="0"/>
        <w:jc w:val="both"/>
      </w:pPr>
    </w:p>
    <w:p w:rsidR="006C0DE8" w:rsidRDefault="006C0DE8" w:rsidP="006C0DE8">
      <w:pPr>
        <w:autoSpaceDE w:val="0"/>
        <w:jc w:val="both"/>
        <w:rPr>
          <w:sz w:val="28"/>
          <w:szCs w:val="28"/>
        </w:rPr>
      </w:pPr>
    </w:p>
    <w:p w:rsidR="006C0DE8" w:rsidRDefault="006C0DE8" w:rsidP="002C7F40">
      <w:pPr>
        <w:rPr>
          <w:sz w:val="28"/>
          <w:szCs w:val="28"/>
        </w:rPr>
      </w:pPr>
    </w:p>
    <w:p w:rsidR="005B08EC" w:rsidRDefault="002C7F40" w:rsidP="006C0D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F71" w:rsidRDefault="00117087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вышеприведенных таблиц следует, что при плане 127 975,0 тыс. </w:t>
      </w:r>
      <w:r w:rsidR="00FB0F71">
        <w:rPr>
          <w:sz w:val="28"/>
          <w:szCs w:val="28"/>
        </w:rPr>
        <w:t>руб. фактическое исполнение по п</w:t>
      </w:r>
      <w:r>
        <w:rPr>
          <w:sz w:val="28"/>
          <w:szCs w:val="28"/>
        </w:rPr>
        <w:t>рограмме за весь период действия</w:t>
      </w:r>
      <w:r w:rsidR="00074515">
        <w:rPr>
          <w:sz w:val="28"/>
          <w:szCs w:val="28"/>
        </w:rPr>
        <w:t xml:space="preserve">  составило 120 302,8 тыс. руб. Н</w:t>
      </w:r>
      <w:r w:rsidR="00FB0F71">
        <w:rPr>
          <w:sz w:val="28"/>
          <w:szCs w:val="28"/>
        </w:rPr>
        <w:t>е освоено 7</w:t>
      </w:r>
      <w:r>
        <w:rPr>
          <w:sz w:val="28"/>
          <w:szCs w:val="28"/>
        </w:rPr>
        <w:t>672,2 тыс. руб.</w:t>
      </w:r>
    </w:p>
    <w:p w:rsidR="00FB0F71" w:rsidRDefault="00FB0F71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2010 г. была экономия на финансовое обеспечение ДК «Дружба».</w:t>
      </w:r>
      <w:r w:rsidR="00DF3781">
        <w:rPr>
          <w:sz w:val="28"/>
          <w:szCs w:val="28"/>
        </w:rPr>
        <w:t xml:space="preserve"> Так как в этот год у него не было помещения, то штат работников был не укомплектован, не проводились многие мероприятия. В следствии чего, произошла экономия на заработной плате сотрудников и проведении мероприятий. </w:t>
      </w:r>
    </w:p>
    <w:p w:rsidR="00073D8D" w:rsidRDefault="00073D8D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2012 году сократили расходы на содержание городской библиотеки им. Серафимовича, так как библиотека планировала перейти в другое помещение.</w:t>
      </w:r>
    </w:p>
    <w:p w:rsidR="00117087" w:rsidRDefault="00074515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781">
        <w:rPr>
          <w:sz w:val="28"/>
          <w:szCs w:val="28"/>
        </w:rPr>
        <w:t xml:space="preserve">В 2013 г. </w:t>
      </w:r>
      <w:r>
        <w:rPr>
          <w:sz w:val="28"/>
          <w:szCs w:val="28"/>
        </w:rPr>
        <w:t xml:space="preserve">в связи с возникшей  экономией в результате проведения открытого аукциона в электронной форме </w:t>
      </w:r>
      <w:r w:rsidR="00415F2A">
        <w:rPr>
          <w:sz w:val="28"/>
          <w:szCs w:val="28"/>
        </w:rPr>
        <w:t xml:space="preserve">в ноябре 2013 года </w:t>
      </w:r>
      <w:r>
        <w:rPr>
          <w:sz w:val="28"/>
          <w:szCs w:val="28"/>
        </w:rPr>
        <w:t>на выполнение работ по капитальном</w:t>
      </w:r>
      <w:r w:rsidR="00415F2A">
        <w:rPr>
          <w:sz w:val="28"/>
          <w:szCs w:val="28"/>
        </w:rPr>
        <w:t>у ремонту помещения ДК «Дружба»,</w:t>
      </w:r>
      <w:r>
        <w:rPr>
          <w:sz w:val="28"/>
          <w:szCs w:val="28"/>
        </w:rPr>
        <w:t xml:space="preserve"> </w:t>
      </w:r>
      <w:r w:rsidR="00415F2A">
        <w:rPr>
          <w:sz w:val="28"/>
          <w:szCs w:val="28"/>
        </w:rPr>
        <w:t>муниципальный контракт заключен 3 декабря 2013 года.</w:t>
      </w:r>
    </w:p>
    <w:p w:rsidR="00074515" w:rsidRDefault="00074515" w:rsidP="005B08EC">
      <w:pPr>
        <w:autoSpaceDE w:val="0"/>
        <w:jc w:val="both"/>
        <w:rPr>
          <w:sz w:val="28"/>
          <w:szCs w:val="28"/>
        </w:rPr>
      </w:pPr>
    </w:p>
    <w:p w:rsidR="00681E95" w:rsidRDefault="00681E95" w:rsidP="005B08EC">
      <w:pPr>
        <w:autoSpaceDE w:val="0"/>
        <w:jc w:val="both"/>
        <w:rPr>
          <w:sz w:val="28"/>
          <w:szCs w:val="28"/>
        </w:rPr>
      </w:pPr>
    </w:p>
    <w:p w:rsidR="000B1CC3" w:rsidRDefault="000B1CC3" w:rsidP="000B1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 период действия муниципальной долгосрочной целевой Программы </w:t>
      </w:r>
    </w:p>
    <w:p w:rsidR="000B1CC3" w:rsidRDefault="000B1CC3" w:rsidP="000B1CC3">
      <w:pPr>
        <w:jc w:val="both"/>
        <w:rPr>
          <w:color w:val="000000"/>
          <w:spacing w:val="-1"/>
          <w:sz w:val="28"/>
          <w:szCs w:val="28"/>
        </w:rPr>
      </w:pPr>
      <w:r w:rsidRPr="000B1CC3">
        <w:rPr>
          <w:sz w:val="28"/>
          <w:szCs w:val="28"/>
        </w:rPr>
        <w:t>«Культура Аксайского городского поселения (2010-2015 годы)»</w:t>
      </w:r>
      <w:r>
        <w:rPr>
          <w:sz w:val="28"/>
          <w:szCs w:val="28"/>
        </w:rPr>
        <w:t xml:space="preserve"> были созданы условия </w:t>
      </w:r>
      <w:r w:rsidRPr="000B1CC3">
        <w:rPr>
          <w:sz w:val="28"/>
          <w:szCs w:val="28"/>
        </w:rPr>
        <w:t>для свободного доступа граждан к культурным ценностям и информационным ресурсам;</w:t>
      </w:r>
      <w:r>
        <w:rPr>
          <w:sz w:val="28"/>
          <w:szCs w:val="28"/>
        </w:rPr>
        <w:t xml:space="preserve"> </w:t>
      </w:r>
      <w:r w:rsidRPr="000B1CC3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0B1CC3">
        <w:rPr>
          <w:sz w:val="28"/>
          <w:szCs w:val="28"/>
        </w:rPr>
        <w:t xml:space="preserve"> культурного и нравственного уровня развития населения Аксайского городского поселения;  для сохранения и развития культурного потенциала Аксайского городского поселения;</w:t>
      </w:r>
      <w:r>
        <w:rPr>
          <w:sz w:val="28"/>
          <w:szCs w:val="28"/>
        </w:rPr>
        <w:t xml:space="preserve"> </w:t>
      </w:r>
      <w:r w:rsidRPr="000B1CC3">
        <w:rPr>
          <w:sz w:val="28"/>
          <w:szCs w:val="28"/>
        </w:rPr>
        <w:t xml:space="preserve"> н</w:t>
      </w:r>
      <w:r w:rsidRPr="000B1CC3">
        <w:rPr>
          <w:color w:val="000000"/>
          <w:spacing w:val="-1"/>
          <w:sz w:val="28"/>
          <w:szCs w:val="28"/>
        </w:rPr>
        <w:t>равственно-эстетическое воспитани</w:t>
      </w:r>
      <w:r>
        <w:rPr>
          <w:color w:val="000000"/>
          <w:spacing w:val="-1"/>
          <w:sz w:val="28"/>
          <w:szCs w:val="28"/>
        </w:rPr>
        <w:t>я</w:t>
      </w:r>
      <w:r w:rsidRPr="000B1CC3">
        <w:rPr>
          <w:color w:val="000000"/>
          <w:spacing w:val="-1"/>
          <w:sz w:val="28"/>
          <w:szCs w:val="28"/>
        </w:rPr>
        <w:t xml:space="preserve"> детей и молодежи </w:t>
      </w:r>
      <w:r>
        <w:rPr>
          <w:color w:val="000000"/>
          <w:spacing w:val="-1"/>
          <w:sz w:val="28"/>
          <w:szCs w:val="28"/>
        </w:rPr>
        <w:t>Аксайского городского поселения.</w:t>
      </w:r>
    </w:p>
    <w:p w:rsidR="00E05F5C" w:rsidRPr="000B1CC3" w:rsidRDefault="00E05F5C" w:rsidP="000B1CC3">
      <w:pPr>
        <w:jc w:val="both"/>
        <w:rPr>
          <w:sz w:val="28"/>
          <w:szCs w:val="28"/>
        </w:rPr>
      </w:pPr>
    </w:p>
    <w:p w:rsidR="000B1CC3" w:rsidRPr="000B1CC3" w:rsidRDefault="000B1CC3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0B1CC3">
        <w:rPr>
          <w:sz w:val="28"/>
          <w:szCs w:val="28"/>
        </w:rPr>
        <w:t xml:space="preserve">         Решены следующие задачи:                                                                                                              </w:t>
      </w:r>
    </w:p>
    <w:p w:rsidR="000B1CC3" w:rsidRDefault="000B1CC3" w:rsidP="000B1CC3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  <w:r w:rsidRPr="000B1CC3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0B1CC3">
        <w:rPr>
          <w:sz w:val="28"/>
          <w:szCs w:val="28"/>
        </w:rPr>
        <w:t>совершенствован</w:t>
      </w:r>
      <w:r>
        <w:rPr>
          <w:sz w:val="28"/>
          <w:szCs w:val="28"/>
        </w:rPr>
        <w:t>а</w:t>
      </w:r>
      <w:r w:rsidRPr="000B1CC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0B1CC3">
        <w:rPr>
          <w:sz w:val="28"/>
          <w:szCs w:val="28"/>
        </w:rPr>
        <w:t xml:space="preserve"> библиотечного обслуживания населения</w:t>
      </w:r>
      <w:r w:rsidR="00E05F5C">
        <w:rPr>
          <w:sz w:val="28"/>
          <w:szCs w:val="28"/>
        </w:rPr>
        <w:t xml:space="preserve"> и</w:t>
      </w:r>
      <w:r w:rsidRPr="000B1CC3">
        <w:rPr>
          <w:sz w:val="28"/>
          <w:szCs w:val="28"/>
        </w:rPr>
        <w:t xml:space="preserve"> </w:t>
      </w:r>
    </w:p>
    <w:p w:rsidR="000B1CC3" w:rsidRPr="000B1CC3" w:rsidRDefault="000B1CC3" w:rsidP="000B1CC3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  <w:r w:rsidRPr="000B1CC3">
        <w:rPr>
          <w:sz w:val="28"/>
          <w:szCs w:val="28"/>
        </w:rPr>
        <w:t>обеспечен</w:t>
      </w:r>
      <w:r>
        <w:rPr>
          <w:sz w:val="28"/>
          <w:szCs w:val="28"/>
        </w:rPr>
        <w:t>а</w:t>
      </w:r>
      <w:r w:rsidRPr="000B1CC3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>ь</w:t>
      </w:r>
      <w:r w:rsidRPr="000B1CC3">
        <w:rPr>
          <w:sz w:val="28"/>
          <w:szCs w:val="28"/>
        </w:rPr>
        <w:t xml:space="preserve"> библиотечных фондов;</w:t>
      </w:r>
    </w:p>
    <w:p w:rsidR="00163697" w:rsidRDefault="000B1CC3" w:rsidP="00696F0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 создан</w:t>
      </w:r>
      <w:r w:rsidR="00E05F5C" w:rsidRPr="00E05F5C">
        <w:rPr>
          <w:sz w:val="28"/>
          <w:szCs w:val="28"/>
        </w:rPr>
        <w:t>ы</w:t>
      </w:r>
      <w:r w:rsidRPr="00E05F5C">
        <w:rPr>
          <w:sz w:val="28"/>
          <w:szCs w:val="28"/>
        </w:rPr>
        <w:t xml:space="preserve"> услови</w:t>
      </w:r>
      <w:r w:rsidR="00E05F5C" w:rsidRP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для организ</w:t>
      </w:r>
      <w:r w:rsidR="00E05F5C" w:rsidRPr="00E05F5C">
        <w:rPr>
          <w:sz w:val="28"/>
          <w:szCs w:val="28"/>
        </w:rPr>
        <w:t xml:space="preserve">ации массового отдыха и досуга </w:t>
      </w:r>
      <w:r w:rsidR="00163697">
        <w:rPr>
          <w:sz w:val="28"/>
          <w:szCs w:val="28"/>
        </w:rPr>
        <w:t xml:space="preserve">жителей </w:t>
      </w:r>
    </w:p>
    <w:p w:rsidR="00E05F5C" w:rsidRDefault="000B1CC3" w:rsidP="00696F0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города</w:t>
      </w:r>
      <w:r w:rsidR="00E05F5C" w:rsidRPr="00E05F5C">
        <w:rPr>
          <w:sz w:val="28"/>
          <w:szCs w:val="28"/>
        </w:rPr>
        <w:t>.</w:t>
      </w:r>
      <w:r w:rsidRPr="00E05F5C">
        <w:rPr>
          <w:sz w:val="28"/>
          <w:szCs w:val="28"/>
        </w:rPr>
        <w:t xml:space="preserve"> </w:t>
      </w:r>
    </w:p>
    <w:p w:rsidR="00E05F5C" w:rsidRDefault="00E05F5C" w:rsidP="00696F0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</w:p>
    <w:p w:rsidR="000B1CC3" w:rsidRPr="00E05F5C" w:rsidRDefault="00E05F5C" w:rsidP="00696F0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1CC3" w:rsidRPr="00E05F5C">
        <w:rPr>
          <w:sz w:val="28"/>
          <w:szCs w:val="28"/>
        </w:rPr>
        <w:t xml:space="preserve">Решение </w:t>
      </w:r>
      <w:r w:rsidRPr="00E05F5C">
        <w:rPr>
          <w:sz w:val="28"/>
          <w:szCs w:val="28"/>
        </w:rPr>
        <w:t>указанных выше</w:t>
      </w:r>
      <w:r w:rsidR="000B1CC3" w:rsidRPr="00E05F5C">
        <w:rPr>
          <w:sz w:val="28"/>
          <w:szCs w:val="28"/>
        </w:rPr>
        <w:t xml:space="preserve"> задач </w:t>
      </w:r>
      <w:r w:rsidRPr="00E05F5C">
        <w:rPr>
          <w:sz w:val="28"/>
          <w:szCs w:val="28"/>
        </w:rPr>
        <w:t>было достигнуто</w:t>
      </w:r>
      <w:r w:rsidR="000B1CC3" w:rsidRPr="00E05F5C">
        <w:rPr>
          <w:sz w:val="28"/>
          <w:szCs w:val="28"/>
        </w:rPr>
        <w:t xml:space="preserve"> за счет: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выявления и поддержк</w:t>
      </w:r>
      <w:r w:rsidR="00E05F5C">
        <w:rPr>
          <w:sz w:val="28"/>
          <w:szCs w:val="28"/>
        </w:rPr>
        <w:t>и</w:t>
      </w:r>
      <w:r w:rsidRPr="00E05F5C">
        <w:rPr>
          <w:sz w:val="28"/>
          <w:szCs w:val="28"/>
        </w:rPr>
        <w:t xml:space="preserve"> творческой молодежи;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проведени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конкурсов, мастер-классов, семинаров и т.д.;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внедрения и распространения новых информационных технологий в обслуживании населения, перевода части информационных ресурсов библиотек в электронную форму, развитие системы обмена информацией с помощью электронных сетей;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пополнени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библиотечных фондов;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проведения фестивалей, праздников, культурных акций;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поддержания в надлежащем состоянии объектов культуры, находящихся в муниципальной собственности;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приобретения светозвукового оборудования для организаций различных мероприятий: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исполнения учреждениями культуры муниципальных задании;</w:t>
      </w:r>
    </w:p>
    <w:p w:rsidR="000B1CC3" w:rsidRPr="00E05F5C" w:rsidRDefault="000B1CC3" w:rsidP="000B1CC3">
      <w:pPr>
        <w:widowControl w:val="0"/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     увеличение количества читателей в библиотеках;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 xml:space="preserve"> увеличение количества посещений в библиотеках;</w:t>
      </w:r>
    </w:p>
    <w:p w:rsidR="000B1CC3" w:rsidRPr="00E05F5C" w:rsidRDefault="000B1CC3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     увеличение количества книговыдач в библиотеках;</w:t>
      </w:r>
    </w:p>
    <w:p w:rsidR="000B1CC3" w:rsidRPr="00E05F5C" w:rsidRDefault="000B1CC3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    автоматизации  и техническо</w:t>
      </w:r>
      <w:r w:rsidR="00E05F5C">
        <w:rPr>
          <w:sz w:val="28"/>
          <w:szCs w:val="28"/>
        </w:rPr>
        <w:t>го</w:t>
      </w:r>
      <w:r w:rsidRPr="00E05F5C">
        <w:rPr>
          <w:sz w:val="28"/>
          <w:szCs w:val="28"/>
        </w:rPr>
        <w:t xml:space="preserve"> переоснащению библиотек, создани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единой автоматизированной библиотечной сети, сохранени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и обновлени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библиотечных фондов;</w:t>
      </w:r>
    </w:p>
    <w:p w:rsidR="000B1CC3" w:rsidRPr="00E05F5C" w:rsidRDefault="000B1CC3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 повышени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качественного уровня творческих работников </w:t>
      </w:r>
      <w:r w:rsidR="00E05F5C">
        <w:rPr>
          <w:sz w:val="28"/>
          <w:szCs w:val="28"/>
        </w:rPr>
        <w:t xml:space="preserve"> и </w:t>
      </w:r>
      <w:r w:rsidRPr="00E05F5C">
        <w:rPr>
          <w:sz w:val="28"/>
          <w:szCs w:val="28"/>
        </w:rPr>
        <w:t xml:space="preserve"> коллективов;</w:t>
      </w:r>
    </w:p>
    <w:p w:rsidR="000B1CC3" w:rsidRDefault="000B1CC3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-увеличени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количества культурно – досуговых мероприятий, проводимых учреждениями культуры.</w:t>
      </w:r>
    </w:p>
    <w:p w:rsidR="00A35EA5" w:rsidRPr="00E05F5C" w:rsidRDefault="00A35EA5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1416"/>
        <w:gridCol w:w="1416"/>
        <w:gridCol w:w="1416"/>
        <w:gridCol w:w="1416"/>
      </w:tblGrid>
      <w:tr w:rsidR="003C1DF7" w:rsidTr="003C1DF7">
        <w:tc>
          <w:tcPr>
            <w:tcW w:w="421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6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год</w:t>
            </w:r>
          </w:p>
        </w:tc>
        <w:tc>
          <w:tcPr>
            <w:tcW w:w="1416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</w:t>
            </w:r>
          </w:p>
        </w:tc>
        <w:tc>
          <w:tcPr>
            <w:tcW w:w="1416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6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3C1DF7" w:rsidTr="003C1DF7">
        <w:tc>
          <w:tcPr>
            <w:tcW w:w="421" w:type="dxa"/>
          </w:tcPr>
          <w:p w:rsidR="003C1DF7" w:rsidRDefault="003C1DF7" w:rsidP="005B08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5"/>
          </w:tcPr>
          <w:p w:rsidR="003C1DF7" w:rsidRDefault="003C1DF7" w:rsidP="003C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АГП «ГБ им. А.С. Пушкина»</w:t>
            </w:r>
          </w:p>
        </w:tc>
      </w:tr>
      <w:tr w:rsidR="003C1DF7" w:rsidTr="003C1DF7">
        <w:tc>
          <w:tcPr>
            <w:tcW w:w="421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зарегистрированных пользователей, чел.</w:t>
            </w:r>
          </w:p>
        </w:tc>
        <w:tc>
          <w:tcPr>
            <w:tcW w:w="1416" w:type="dxa"/>
          </w:tcPr>
          <w:p w:rsidR="00A35EA5" w:rsidRDefault="004B32E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5629</w:t>
            </w:r>
          </w:p>
        </w:tc>
        <w:tc>
          <w:tcPr>
            <w:tcW w:w="1416" w:type="dxa"/>
          </w:tcPr>
          <w:p w:rsidR="00A35EA5" w:rsidRDefault="00D3051F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7914</w:t>
            </w:r>
          </w:p>
        </w:tc>
        <w:tc>
          <w:tcPr>
            <w:tcW w:w="1416" w:type="dxa"/>
          </w:tcPr>
          <w:p w:rsidR="00A35EA5" w:rsidRDefault="00696F02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8204</w:t>
            </w:r>
          </w:p>
        </w:tc>
        <w:tc>
          <w:tcPr>
            <w:tcW w:w="1416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8334</w:t>
            </w:r>
          </w:p>
        </w:tc>
      </w:tr>
      <w:tr w:rsidR="003C1DF7" w:rsidTr="003C1DF7">
        <w:tc>
          <w:tcPr>
            <w:tcW w:w="421" w:type="dxa"/>
          </w:tcPr>
          <w:p w:rsidR="003C1DF7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C1DF7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экземпляров, ед.</w:t>
            </w:r>
          </w:p>
        </w:tc>
        <w:tc>
          <w:tcPr>
            <w:tcW w:w="1416" w:type="dxa"/>
          </w:tcPr>
          <w:p w:rsidR="003C1DF7" w:rsidRDefault="004B32E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93129</w:t>
            </w:r>
          </w:p>
        </w:tc>
        <w:tc>
          <w:tcPr>
            <w:tcW w:w="1416" w:type="dxa"/>
          </w:tcPr>
          <w:p w:rsidR="003C1DF7" w:rsidRDefault="00D3051F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150385</w:t>
            </w:r>
          </w:p>
        </w:tc>
        <w:tc>
          <w:tcPr>
            <w:tcW w:w="1416" w:type="dxa"/>
          </w:tcPr>
          <w:p w:rsidR="003C1DF7" w:rsidRDefault="00D3051F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150852</w:t>
            </w:r>
          </w:p>
        </w:tc>
        <w:tc>
          <w:tcPr>
            <w:tcW w:w="1416" w:type="dxa"/>
          </w:tcPr>
          <w:p w:rsidR="003C1DF7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151 202</w:t>
            </w:r>
          </w:p>
        </w:tc>
      </w:tr>
      <w:tr w:rsidR="003C1DF7" w:rsidTr="003C1DF7">
        <w:tc>
          <w:tcPr>
            <w:tcW w:w="421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посещений,</w:t>
            </w:r>
            <w:r w:rsidR="00611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6" w:type="dxa"/>
          </w:tcPr>
          <w:p w:rsidR="00A35EA5" w:rsidRDefault="004B32E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27953</w:t>
            </w:r>
          </w:p>
        </w:tc>
        <w:tc>
          <w:tcPr>
            <w:tcW w:w="1416" w:type="dxa"/>
          </w:tcPr>
          <w:p w:rsidR="00A35EA5" w:rsidRDefault="00D3051F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56172</w:t>
            </w:r>
          </w:p>
        </w:tc>
        <w:tc>
          <w:tcPr>
            <w:tcW w:w="1416" w:type="dxa"/>
          </w:tcPr>
          <w:p w:rsidR="00A35EA5" w:rsidRDefault="00D3051F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56818</w:t>
            </w:r>
          </w:p>
        </w:tc>
        <w:tc>
          <w:tcPr>
            <w:tcW w:w="1416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57 342</w:t>
            </w:r>
          </w:p>
        </w:tc>
      </w:tr>
      <w:tr w:rsidR="003C1DF7" w:rsidTr="00696F02">
        <w:tc>
          <w:tcPr>
            <w:tcW w:w="421" w:type="dxa"/>
          </w:tcPr>
          <w:p w:rsidR="003C1DF7" w:rsidRDefault="003C1DF7" w:rsidP="005B08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5"/>
          </w:tcPr>
          <w:p w:rsidR="003C1DF7" w:rsidRDefault="003C1DF7" w:rsidP="003C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АГП  «ДК «Молодежный»</w:t>
            </w:r>
          </w:p>
        </w:tc>
      </w:tr>
      <w:tr w:rsidR="003C1DF7" w:rsidTr="003C1DF7">
        <w:tc>
          <w:tcPr>
            <w:tcW w:w="421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r w:rsidR="00FD5549">
              <w:rPr>
                <w:sz w:val="28"/>
                <w:szCs w:val="28"/>
              </w:rPr>
              <w:t xml:space="preserve">культурно досуговых </w:t>
            </w:r>
            <w:r>
              <w:rPr>
                <w:sz w:val="28"/>
                <w:szCs w:val="28"/>
              </w:rPr>
              <w:t>формирований</w:t>
            </w:r>
            <w:r w:rsidR="00FD5549">
              <w:rPr>
                <w:sz w:val="28"/>
                <w:szCs w:val="28"/>
              </w:rPr>
              <w:t>, ед.</w:t>
            </w:r>
          </w:p>
        </w:tc>
        <w:tc>
          <w:tcPr>
            <w:tcW w:w="1416" w:type="dxa"/>
          </w:tcPr>
          <w:p w:rsidR="00A35EA5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6" w:type="dxa"/>
          </w:tcPr>
          <w:p w:rsidR="00A35EA5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6" w:type="dxa"/>
          </w:tcPr>
          <w:p w:rsidR="00A35EA5" w:rsidRDefault="002570C3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6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C1DF7" w:rsidTr="003C1DF7">
        <w:tc>
          <w:tcPr>
            <w:tcW w:w="421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в формированиях</w:t>
            </w:r>
            <w:r w:rsidR="00FD5549">
              <w:rPr>
                <w:sz w:val="28"/>
                <w:szCs w:val="28"/>
              </w:rPr>
              <w:t>, чел.</w:t>
            </w:r>
          </w:p>
        </w:tc>
        <w:tc>
          <w:tcPr>
            <w:tcW w:w="1416" w:type="dxa"/>
          </w:tcPr>
          <w:p w:rsidR="00A35EA5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1416" w:type="dxa"/>
          </w:tcPr>
          <w:p w:rsidR="00A35EA5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1416" w:type="dxa"/>
          </w:tcPr>
          <w:p w:rsidR="00A35EA5" w:rsidRDefault="002570C3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416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</w:tr>
      <w:tr w:rsidR="005B5598" w:rsidTr="003C1DF7">
        <w:tc>
          <w:tcPr>
            <w:tcW w:w="421" w:type="dxa"/>
          </w:tcPr>
          <w:p w:rsidR="005B5598" w:rsidRDefault="005B5598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B5598" w:rsidRDefault="005B5598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культурно досуговых мероприятий</w:t>
            </w:r>
          </w:p>
        </w:tc>
        <w:tc>
          <w:tcPr>
            <w:tcW w:w="1416" w:type="dxa"/>
          </w:tcPr>
          <w:p w:rsidR="005B5598" w:rsidRDefault="005B5598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</w:p>
        </w:tc>
        <w:tc>
          <w:tcPr>
            <w:tcW w:w="1416" w:type="dxa"/>
          </w:tcPr>
          <w:p w:rsidR="005B5598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1416" w:type="dxa"/>
          </w:tcPr>
          <w:p w:rsidR="005B5598" w:rsidRDefault="003E7442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416" w:type="dxa"/>
          </w:tcPr>
          <w:p w:rsidR="005B5598" w:rsidRDefault="008D3F5C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 w:rsidR="00FD5549" w:rsidTr="00696F02">
        <w:tc>
          <w:tcPr>
            <w:tcW w:w="421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5"/>
          </w:tcPr>
          <w:p w:rsidR="00FD5549" w:rsidRDefault="00FD5549" w:rsidP="00FD5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АГП «ДК «Дружба»</w:t>
            </w:r>
          </w:p>
        </w:tc>
      </w:tr>
      <w:tr w:rsidR="003C1DF7" w:rsidTr="00FD5549">
        <w:tc>
          <w:tcPr>
            <w:tcW w:w="421" w:type="dxa"/>
          </w:tcPr>
          <w:p w:rsidR="00A35EA5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35EA5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культурно досуговых формирований, ед.</w:t>
            </w:r>
          </w:p>
        </w:tc>
        <w:tc>
          <w:tcPr>
            <w:tcW w:w="1416" w:type="dxa"/>
          </w:tcPr>
          <w:p w:rsidR="00A35EA5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6" w:type="dxa"/>
          </w:tcPr>
          <w:p w:rsidR="00A35EA5" w:rsidRDefault="00104F4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6" w:type="dxa"/>
          </w:tcPr>
          <w:p w:rsidR="00A35EA5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6" w:type="dxa"/>
          </w:tcPr>
          <w:p w:rsidR="00A35EA5" w:rsidRDefault="001432F0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D5549" w:rsidTr="00FD5549">
        <w:tc>
          <w:tcPr>
            <w:tcW w:w="421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в формированиях, чел.</w:t>
            </w:r>
          </w:p>
        </w:tc>
        <w:tc>
          <w:tcPr>
            <w:tcW w:w="1416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416" w:type="dxa"/>
          </w:tcPr>
          <w:p w:rsidR="00FD5549" w:rsidRDefault="00104F4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416" w:type="dxa"/>
          </w:tcPr>
          <w:p w:rsidR="00FD5549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416" w:type="dxa"/>
          </w:tcPr>
          <w:p w:rsidR="00FD5549" w:rsidRDefault="001432F0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FD5549" w:rsidTr="00FD5549">
        <w:tc>
          <w:tcPr>
            <w:tcW w:w="421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культурно досуговых мероприятий</w:t>
            </w:r>
          </w:p>
        </w:tc>
        <w:tc>
          <w:tcPr>
            <w:tcW w:w="1416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416" w:type="dxa"/>
          </w:tcPr>
          <w:p w:rsidR="00FD5549" w:rsidRDefault="00104F4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416" w:type="dxa"/>
          </w:tcPr>
          <w:p w:rsidR="00FD5549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1416" w:type="dxa"/>
          </w:tcPr>
          <w:p w:rsidR="00FD5549" w:rsidRDefault="001432F0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</w:tr>
    </w:tbl>
    <w:p w:rsidR="005C7DC3" w:rsidRDefault="005C7DC3" w:rsidP="00885CB6">
      <w:pPr>
        <w:jc w:val="right"/>
        <w:rPr>
          <w:sz w:val="28"/>
          <w:szCs w:val="28"/>
        </w:rPr>
      </w:pP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rPr>
          <w:sz w:val="28"/>
          <w:szCs w:val="28"/>
        </w:rPr>
      </w:pPr>
    </w:p>
    <w:p w:rsidR="005E50D4" w:rsidRPr="005E50D4" w:rsidRDefault="005E50D4" w:rsidP="005E50D4">
      <w:pPr>
        <w:rPr>
          <w:sz w:val="28"/>
          <w:szCs w:val="28"/>
        </w:rPr>
        <w:sectPr w:rsidR="005E50D4" w:rsidRPr="005E50D4" w:rsidSect="00CF3B5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CB6" w:rsidRPr="00D27AF4" w:rsidRDefault="00827067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>Приложение № 3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к постановлению  Администрации  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Аксайского городского поселения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от  ________________  2014 № ___ </w:t>
      </w:r>
    </w:p>
    <w:p w:rsidR="002C7F40" w:rsidRPr="00A42FA9" w:rsidRDefault="00885CB6" w:rsidP="00A42FA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tbl>
      <w:tblPr>
        <w:tblW w:w="12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1713"/>
        <w:gridCol w:w="962"/>
        <w:gridCol w:w="6820"/>
        <w:gridCol w:w="1275"/>
        <w:gridCol w:w="1499"/>
      </w:tblGrid>
      <w:tr w:rsidR="00885CB6" w:rsidRPr="00491176" w:rsidTr="002E18FC">
        <w:trPr>
          <w:jc w:val="center"/>
        </w:trPr>
        <w:tc>
          <w:tcPr>
            <w:tcW w:w="12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CB6" w:rsidRPr="00D27AF4" w:rsidRDefault="00885CB6" w:rsidP="00885CB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D27AF4">
              <w:rPr>
                <w:bCs/>
              </w:rPr>
              <w:t>Информация</w:t>
            </w:r>
            <w:r w:rsidRPr="00D27AF4">
              <w:rPr>
                <w:bCs/>
              </w:rPr>
              <w:br/>
              <w:t>об оценке эффективности реализации муниципальной долгосрочной целевой программы</w:t>
            </w:r>
          </w:p>
          <w:p w:rsidR="005C7DC3" w:rsidRPr="00D27AF4" w:rsidRDefault="005C7DC3" w:rsidP="00885CB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</w:pPr>
            <w:r w:rsidRPr="00D27AF4">
              <w:t xml:space="preserve">«Культура Аксайского городского поселения (2010-2015 годы)» </w:t>
            </w:r>
          </w:p>
          <w:p w:rsidR="005C7DC3" w:rsidRPr="00491176" w:rsidRDefault="005C7DC3" w:rsidP="005C7DC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Cs w:val="28"/>
              </w:rPr>
            </w:pPr>
            <w:r w:rsidRPr="00D27AF4">
              <w:t>за отчетный 2013 финансовый год и весь период реализации 2010-2013 годов</w:t>
            </w:r>
          </w:p>
        </w:tc>
      </w:tr>
      <w:tr w:rsidR="00885CB6" w:rsidRPr="00491176" w:rsidTr="00D769C6">
        <w:trPr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85CB6" w:rsidRPr="002E18FC" w:rsidRDefault="00885CB6" w:rsidP="00D769C6">
      <w:pPr>
        <w:widowControl w:val="0"/>
        <w:autoSpaceDE w:val="0"/>
        <w:autoSpaceDN w:val="0"/>
        <w:adjustRightInd w:val="0"/>
        <w:rPr>
          <w:bCs/>
          <w:szCs w:val="28"/>
        </w:rPr>
      </w:pPr>
    </w:p>
    <w:tbl>
      <w:tblPr>
        <w:tblW w:w="1457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438"/>
        <w:gridCol w:w="838"/>
        <w:gridCol w:w="975"/>
        <w:gridCol w:w="975"/>
        <w:gridCol w:w="975"/>
        <w:gridCol w:w="975"/>
        <w:gridCol w:w="71"/>
        <w:gridCol w:w="904"/>
        <w:gridCol w:w="975"/>
        <w:gridCol w:w="975"/>
        <w:gridCol w:w="975"/>
        <w:gridCol w:w="975"/>
        <w:gridCol w:w="975"/>
        <w:gridCol w:w="975"/>
        <w:gridCol w:w="976"/>
      </w:tblGrid>
      <w:tr w:rsidR="00885CB6" w:rsidRPr="00B55D1C" w:rsidTr="00DA69FA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 xml:space="preserve"> №</w:t>
            </w:r>
          </w:p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п/п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Наименова</w:t>
            </w:r>
          </w:p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ние показателей результативности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Фактически достигнутые значения показателей</w:t>
            </w:r>
          </w:p>
        </w:tc>
      </w:tr>
      <w:tr w:rsidR="005C7DC3" w:rsidRPr="00B55D1C" w:rsidTr="00A94EE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2010</w:t>
            </w:r>
          </w:p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2011</w:t>
            </w:r>
          </w:p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2012</w:t>
            </w:r>
          </w:p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2013</w:t>
            </w:r>
          </w:p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отклонение от планового показателя  (+,-)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отклонение от планового показателя  (+,-)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D769C6">
              <w:rPr>
                <w:sz w:val="22"/>
                <w:szCs w:val="22"/>
              </w:rPr>
              <w:t xml:space="preserve">отклонение от планового </w:t>
            </w:r>
          </w:p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D769C6">
              <w:rPr>
                <w:sz w:val="22"/>
                <w:szCs w:val="22"/>
              </w:rPr>
              <w:t>показателя  (+,-)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D769C6">
              <w:rPr>
                <w:sz w:val="22"/>
                <w:szCs w:val="22"/>
              </w:rPr>
              <w:t>2013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3" w:rsidRPr="00D769C6" w:rsidRDefault="005C7DC3" w:rsidP="005C7DC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D769C6">
              <w:rPr>
                <w:sz w:val="22"/>
                <w:szCs w:val="22"/>
              </w:rPr>
              <w:t xml:space="preserve">отклонение от планового </w:t>
            </w:r>
          </w:p>
          <w:p w:rsidR="005C7DC3" w:rsidRPr="00D769C6" w:rsidRDefault="005C7DC3" w:rsidP="005C7DC3">
            <w:pPr>
              <w:widowControl w:val="0"/>
              <w:autoSpaceDE w:val="0"/>
              <w:autoSpaceDN w:val="0"/>
              <w:adjustRightInd w:val="0"/>
              <w:ind w:right="-57"/>
            </w:pPr>
            <w:r w:rsidRPr="00D769C6">
              <w:rPr>
                <w:sz w:val="22"/>
                <w:szCs w:val="22"/>
              </w:rPr>
              <w:t>показателя  (+,-)</w:t>
            </w:r>
          </w:p>
        </w:tc>
      </w:tr>
      <w:tr w:rsidR="005C7DC3" w:rsidRPr="00B55D1C" w:rsidTr="00A94EEA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55D1C"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55D1C"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3" w:rsidRPr="00B55D1C" w:rsidRDefault="005C7DC3" w:rsidP="005C7D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94EEA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Количество экземпляров библиотечного фонда общедоступных библиотек на 1000 человек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94EEA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Экз.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B8">
              <w:t>1337</w:t>
            </w:r>
            <w:r w:rsidR="00415F2A" w:rsidRPr="008C5CB8"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B8">
              <w:t>1410</w:t>
            </w:r>
            <w:r w:rsidR="00415F2A" w:rsidRPr="008C5CB8"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B8">
              <w:t>1210</w:t>
            </w:r>
            <w:r w:rsidR="00415F2A" w:rsidRPr="008C5CB8"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B8">
              <w:t>1250</w:t>
            </w:r>
            <w:r w:rsidR="00415F2A" w:rsidRPr="008C5CB8">
              <w:t>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DA69FA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DA69FA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B8">
              <w:t>1410</w:t>
            </w:r>
            <w:r w:rsidR="00415F2A" w:rsidRPr="008C5CB8"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415F2A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CB8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8C5CB8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CB8">
              <w:t>1210,0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81" w:rsidRPr="008C5CB8" w:rsidRDefault="008C5CB8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CB8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8C5CB8" w:rsidRDefault="008C5CB8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CB8">
              <w:t>1250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581" w:rsidRPr="008C5CB8" w:rsidRDefault="008C5CB8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CB8">
              <w:t>0</w:t>
            </w: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94EEA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Тыс.</w:t>
            </w:r>
          </w:p>
          <w:p w:rsidR="00927053" w:rsidRPr="00A94EEA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415F2A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Default="006368E7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56,8</w:t>
            </w:r>
          </w:p>
          <w:p w:rsidR="00E31581" w:rsidRPr="00B55D1C" w:rsidRDefault="00E31581" w:rsidP="009270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81" w:rsidRPr="00B55D1C" w:rsidRDefault="00415F2A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5F68A7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Default="00415F2A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+ 1,3</w:t>
            </w:r>
          </w:p>
          <w:p w:rsidR="00E31581" w:rsidRPr="00B55D1C" w:rsidRDefault="00E31581" w:rsidP="009270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94EEA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Удельный вес населения,</w:t>
            </w:r>
            <w:r w:rsidR="0011777F">
              <w:rPr>
                <w:sz w:val="20"/>
                <w:szCs w:val="20"/>
              </w:rPr>
              <w:t xml:space="preserve"> </w:t>
            </w:r>
            <w:r w:rsidRPr="00A94EEA">
              <w:rPr>
                <w:sz w:val="20"/>
                <w:szCs w:val="20"/>
              </w:rPr>
              <w:t>участвующего в культурно-массовых мероприятиях,проводимых муниципальными учреждениями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+7,02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757071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+ 13,8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757071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827067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+15,28</w:t>
            </w: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45F8C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5F8C">
              <w:rPr>
                <w:sz w:val="20"/>
                <w:szCs w:val="20"/>
              </w:rPr>
              <w:t xml:space="preserve">Доля объектов культурного наследия, находящихся в удовлетворительном состоянии,в общем количестве объектов культурного наследия,находящихся в муниципальной собственности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6368E7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  <w:r w:rsidR="00A42FA9">
              <w:t xml:space="preserve"> </w:t>
            </w:r>
            <w: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365062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+15</w:t>
            </w: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45F8C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6368E7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365062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Default="00E31581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E31581" w:rsidRPr="00B55D1C" w:rsidRDefault="00E31581" w:rsidP="009270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Увеличение количества мероприятий по созданию условий для сохранения,возраждения и развития национальной культуры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6368E7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A42FA9">
              <w:t xml:space="preserve"> 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365062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A42FA9">
              <w:t xml:space="preserve"> 8</w:t>
            </w:r>
          </w:p>
        </w:tc>
      </w:tr>
      <w:tr w:rsidR="005F6D6B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 xml:space="preserve">Увеличение числа работников культуры,охваченных различными формами повышения квалификации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1170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A42FA9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- 37,5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D6B" w:rsidRPr="00B55D1C" w:rsidRDefault="005F6D6B" w:rsidP="001170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A42FA9">
              <w:t xml:space="preserve"> </w:t>
            </w:r>
            <w:r>
              <w:t>46,9</w:t>
            </w:r>
          </w:p>
        </w:tc>
      </w:tr>
      <w:tr w:rsidR="005F6D6B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E171D3" w:rsidRDefault="005F6D6B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D3">
              <w:rPr>
                <w:sz w:val="20"/>
                <w:szCs w:val="20"/>
              </w:rPr>
              <w:t xml:space="preserve">Количество участников детских </w:t>
            </w:r>
            <w:r>
              <w:rPr>
                <w:sz w:val="20"/>
                <w:szCs w:val="20"/>
              </w:rPr>
              <w:t>и молодежных клубных формирований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+ 337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  <w:r w:rsidR="00A42FA9">
              <w:t xml:space="preserve"> 225</w:t>
            </w:r>
          </w:p>
        </w:tc>
      </w:tr>
      <w:tr w:rsidR="005F6D6B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E171D3" w:rsidRDefault="005F6D6B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D3">
              <w:rPr>
                <w:sz w:val="20"/>
                <w:szCs w:val="20"/>
              </w:rPr>
              <w:t>Увеличение количества детских мероприятий по созданию условий для сохранения,возрождения и развития национальной культуры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  <w:r w:rsidR="00A42FA9">
              <w:t>188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  <w:r w:rsidR="00A42FA9">
              <w:t xml:space="preserve"> 136</w:t>
            </w:r>
          </w:p>
        </w:tc>
      </w:tr>
    </w:tbl>
    <w:p w:rsidR="00885CB6" w:rsidRDefault="00885CB6" w:rsidP="00885CB6"/>
    <w:p w:rsidR="00885CB6" w:rsidRDefault="00885CB6" w:rsidP="00885CB6">
      <w:pPr>
        <w:widowControl w:val="0"/>
        <w:autoSpaceDE w:val="0"/>
        <w:autoSpaceDN w:val="0"/>
        <w:adjustRightInd w:val="0"/>
        <w:ind w:firstLine="698"/>
        <w:jc w:val="right"/>
        <w:rPr>
          <w:bCs/>
          <w:szCs w:val="28"/>
        </w:rPr>
      </w:pPr>
    </w:p>
    <w:p w:rsidR="008C5CB8" w:rsidRDefault="008C5CB8" w:rsidP="00DA69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6FEA">
        <w:rPr>
          <w:sz w:val="28"/>
          <w:szCs w:val="28"/>
        </w:rPr>
        <w:t xml:space="preserve">    </w:t>
      </w:r>
      <w:r w:rsidR="00DA69FA">
        <w:rPr>
          <w:sz w:val="28"/>
          <w:szCs w:val="28"/>
        </w:rPr>
        <w:t xml:space="preserve">Наибольшие отклонения </w:t>
      </w:r>
      <w:r w:rsidR="00C34F43">
        <w:rPr>
          <w:sz w:val="28"/>
          <w:szCs w:val="28"/>
        </w:rPr>
        <w:t xml:space="preserve"> по отдельным показателям были в 2010 г. Это связано с тем, что у ДК «Дружба» не было помещения, в котором бы проводились все мероприятия. Этот фактор привел к таким последствиям, как не выполненные показатели</w:t>
      </w:r>
      <w:r w:rsidR="0028468B">
        <w:rPr>
          <w:sz w:val="28"/>
          <w:szCs w:val="28"/>
        </w:rPr>
        <w:t>:</w:t>
      </w:r>
    </w:p>
    <w:p w:rsidR="00C34F43" w:rsidRDefault="00C34F43" w:rsidP="00DA69FA">
      <w:pPr>
        <w:rPr>
          <w:sz w:val="28"/>
          <w:szCs w:val="28"/>
        </w:rPr>
      </w:pPr>
      <w:r>
        <w:rPr>
          <w:sz w:val="28"/>
          <w:szCs w:val="28"/>
        </w:rPr>
        <w:t>- количество участников клубных формирований</w:t>
      </w:r>
    </w:p>
    <w:p w:rsidR="00C34F43" w:rsidRDefault="00C34F43" w:rsidP="00DA69FA">
      <w:pPr>
        <w:rPr>
          <w:sz w:val="28"/>
          <w:szCs w:val="28"/>
        </w:rPr>
      </w:pPr>
      <w:r>
        <w:rPr>
          <w:sz w:val="28"/>
          <w:szCs w:val="28"/>
        </w:rPr>
        <w:t>- увеличение количества мероприятий по созданию условий для сохранения, возрождения и развития национальной культуры</w:t>
      </w:r>
    </w:p>
    <w:p w:rsidR="00C34F43" w:rsidRDefault="00C34F43" w:rsidP="00DA69FA">
      <w:pPr>
        <w:rPr>
          <w:sz w:val="28"/>
          <w:szCs w:val="28"/>
        </w:rPr>
      </w:pPr>
      <w:r>
        <w:rPr>
          <w:sz w:val="28"/>
          <w:szCs w:val="28"/>
        </w:rPr>
        <w:t>- увеличение числа работников культуры, охваченных различными формами повышения квалификации</w:t>
      </w:r>
    </w:p>
    <w:p w:rsidR="00C34F43" w:rsidRDefault="00C34F43" w:rsidP="00DA69FA">
      <w:pPr>
        <w:rPr>
          <w:sz w:val="28"/>
          <w:szCs w:val="28"/>
        </w:rPr>
      </w:pPr>
      <w:r>
        <w:rPr>
          <w:sz w:val="28"/>
          <w:szCs w:val="28"/>
        </w:rPr>
        <w:t>- количество участников детских и молодежных клубных формирований</w:t>
      </w:r>
    </w:p>
    <w:p w:rsidR="00FB0F71" w:rsidRDefault="008C5CB8" w:rsidP="00D27A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A6203" w:rsidRDefault="00FB0F71" w:rsidP="00D27AF4">
      <w:pPr>
        <w:rPr>
          <w:sz w:val="28"/>
          <w:szCs w:val="28"/>
        </w:rPr>
      </w:pPr>
      <w:r>
        <w:rPr>
          <w:sz w:val="28"/>
          <w:szCs w:val="28"/>
        </w:rPr>
        <w:t>Также наблюдались отклонения по показателям в  2012-2013 гг.</w:t>
      </w:r>
    </w:p>
    <w:p w:rsidR="00FB0F71" w:rsidRPr="00FB0F71" w:rsidRDefault="00FB0F71" w:rsidP="00FB0F71">
      <w:pPr>
        <w:pStyle w:val="a3"/>
        <w:numPr>
          <w:ilvl w:val="0"/>
          <w:numId w:val="8"/>
        </w:numPr>
        <w:rPr>
          <w:sz w:val="28"/>
          <w:szCs w:val="28"/>
        </w:rPr>
      </w:pPr>
      <w:r w:rsidRPr="00FB0F71">
        <w:rPr>
          <w:sz w:val="28"/>
          <w:szCs w:val="28"/>
        </w:rPr>
        <w:t>Увеличение количества мероприятий по созданию условий для сохранения, возрождения и развития национальной культуры</w:t>
      </w:r>
    </w:p>
    <w:p w:rsidR="00FB0F71" w:rsidRPr="00FB0F71" w:rsidRDefault="00B11C12" w:rsidP="00FB0F71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A00E48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сменой  </w:t>
      </w:r>
      <w:r w:rsidR="001C5FCB">
        <w:rPr>
          <w:sz w:val="28"/>
          <w:szCs w:val="28"/>
        </w:rPr>
        <w:t>специалистов культурно-досуговой  деятельности</w:t>
      </w:r>
      <w:r>
        <w:rPr>
          <w:sz w:val="28"/>
          <w:szCs w:val="28"/>
        </w:rPr>
        <w:t xml:space="preserve"> в ДК «Дружба»</w:t>
      </w:r>
      <w:r w:rsidR="002D31AC">
        <w:rPr>
          <w:sz w:val="28"/>
          <w:szCs w:val="28"/>
        </w:rPr>
        <w:t xml:space="preserve">, </w:t>
      </w:r>
      <w:r w:rsidR="001C5FCB">
        <w:rPr>
          <w:sz w:val="28"/>
          <w:szCs w:val="28"/>
        </w:rPr>
        <w:t xml:space="preserve">не все мероприятия </w:t>
      </w:r>
      <w:r w:rsidR="003A3D89">
        <w:rPr>
          <w:sz w:val="28"/>
          <w:szCs w:val="28"/>
        </w:rPr>
        <w:t>были организованны и проведены.</w:t>
      </w:r>
    </w:p>
    <w:p w:rsidR="00FB0F71" w:rsidRPr="00FB0F71" w:rsidRDefault="00FB0F71" w:rsidP="00FB0F71">
      <w:pPr>
        <w:pStyle w:val="a3"/>
        <w:numPr>
          <w:ilvl w:val="0"/>
          <w:numId w:val="7"/>
        </w:numPr>
        <w:rPr>
          <w:sz w:val="28"/>
          <w:szCs w:val="28"/>
        </w:rPr>
      </w:pPr>
      <w:r w:rsidRPr="00FB0F71">
        <w:rPr>
          <w:sz w:val="28"/>
          <w:szCs w:val="28"/>
        </w:rPr>
        <w:t>Увеличение числа работников культуры, охваченных различными формами повышения квалификации</w:t>
      </w:r>
    </w:p>
    <w:p w:rsidR="00FB0F71" w:rsidRPr="00FB0F71" w:rsidRDefault="00FB0F71" w:rsidP="00FB0F71">
      <w:pPr>
        <w:rPr>
          <w:sz w:val="28"/>
          <w:szCs w:val="28"/>
        </w:rPr>
      </w:pPr>
      <w:r w:rsidRPr="00FB0F71">
        <w:rPr>
          <w:sz w:val="28"/>
          <w:szCs w:val="28"/>
        </w:rPr>
        <w:t xml:space="preserve">Невыполнение этого показателя объясняется тем, что часть работников культуры работают по совместительству на пол ставки, что </w:t>
      </w:r>
      <w:r w:rsidR="00A00E48">
        <w:rPr>
          <w:sz w:val="28"/>
          <w:szCs w:val="28"/>
        </w:rPr>
        <w:t>дает им право выбора</w:t>
      </w:r>
      <w:r w:rsidRPr="00FB0F71">
        <w:rPr>
          <w:sz w:val="28"/>
          <w:szCs w:val="28"/>
        </w:rPr>
        <w:t xml:space="preserve"> повышать квалификацию</w:t>
      </w:r>
      <w:r w:rsidR="00A00E48">
        <w:rPr>
          <w:sz w:val="28"/>
          <w:szCs w:val="28"/>
        </w:rPr>
        <w:t xml:space="preserve"> или нет</w:t>
      </w:r>
      <w:r w:rsidRPr="00FB0F71">
        <w:rPr>
          <w:sz w:val="28"/>
          <w:szCs w:val="28"/>
        </w:rPr>
        <w:t xml:space="preserve">. Много молодых специалистов  закончивших высшее образование,  которым  не требуется повышение  квалификации ближайшие 3 года. </w:t>
      </w:r>
    </w:p>
    <w:p w:rsidR="00FB0F71" w:rsidRPr="00FB0F71" w:rsidRDefault="00FB0F71" w:rsidP="00FB0F71">
      <w:pPr>
        <w:rPr>
          <w:sz w:val="28"/>
          <w:szCs w:val="28"/>
        </w:rPr>
      </w:pPr>
    </w:p>
    <w:p w:rsidR="00FB0F71" w:rsidRPr="00E2195F" w:rsidRDefault="00E2195F" w:rsidP="00FB0F71">
      <w:pPr>
        <w:rPr>
          <w:sz w:val="28"/>
          <w:szCs w:val="28"/>
        </w:rPr>
      </w:pPr>
      <w:r>
        <w:rPr>
          <w:sz w:val="28"/>
          <w:szCs w:val="28"/>
        </w:rPr>
        <w:t>Программа  «Культура Аксайского городского поселения на 2010-2015 годы» не смогла полностью себя реализовать.</w:t>
      </w:r>
    </w:p>
    <w:p w:rsidR="00FB0F71" w:rsidRPr="00E2195F" w:rsidRDefault="00E2195F" w:rsidP="00FB0F71">
      <w:pPr>
        <w:rPr>
          <w:sz w:val="28"/>
          <w:szCs w:val="28"/>
        </w:rPr>
      </w:pPr>
      <w:r>
        <w:rPr>
          <w:sz w:val="28"/>
          <w:szCs w:val="28"/>
        </w:rPr>
        <w:t>Это</w:t>
      </w:r>
      <w:r w:rsidRPr="00E2195F">
        <w:rPr>
          <w:sz w:val="28"/>
          <w:szCs w:val="28"/>
        </w:rPr>
        <w:t xml:space="preserve"> дает нам возможность</w:t>
      </w:r>
      <w:r>
        <w:rPr>
          <w:sz w:val="28"/>
          <w:szCs w:val="28"/>
        </w:rPr>
        <w:t xml:space="preserve"> работать лучше и </w:t>
      </w:r>
      <w:r w:rsidRPr="00E2195F">
        <w:rPr>
          <w:sz w:val="28"/>
          <w:szCs w:val="28"/>
        </w:rPr>
        <w:t xml:space="preserve"> исправить все </w:t>
      </w:r>
      <w:r>
        <w:rPr>
          <w:sz w:val="28"/>
          <w:szCs w:val="28"/>
        </w:rPr>
        <w:t>отклонения по показателям и по бюджету в новой программе  «Развитие культуры».</w:t>
      </w:r>
    </w:p>
    <w:p w:rsidR="00FB0F71" w:rsidRDefault="00FB0F71" w:rsidP="00FB0F71"/>
    <w:p w:rsidR="000A6203" w:rsidRDefault="000A6203" w:rsidP="00D769C6">
      <w:pPr>
        <w:jc w:val="right"/>
        <w:rPr>
          <w:sz w:val="28"/>
          <w:szCs w:val="28"/>
        </w:rPr>
      </w:pPr>
    </w:p>
    <w:p w:rsidR="00C34F43" w:rsidRDefault="00C34F43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28468B" w:rsidRDefault="0028468B" w:rsidP="001D46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073D8D" w:rsidRDefault="00073D8D" w:rsidP="0011001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8"/>
          <w:szCs w:val="28"/>
        </w:rPr>
      </w:pPr>
    </w:p>
    <w:p w:rsidR="00BA5036" w:rsidRPr="0011001F" w:rsidRDefault="00BA5036" w:rsidP="0011001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 w:rsidRPr="0011001F">
        <w:rPr>
          <w:bCs/>
        </w:rPr>
        <w:t>Приложение № 2</w:t>
      </w:r>
    </w:p>
    <w:p w:rsidR="00BA5036" w:rsidRPr="0011001F" w:rsidRDefault="0011001F" w:rsidP="0011001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t>к</w:t>
      </w:r>
      <w:r w:rsidR="00BA5036" w:rsidRPr="0011001F">
        <w:rPr>
          <w:bCs/>
        </w:rPr>
        <w:t xml:space="preserve"> постановлению Администрации</w:t>
      </w:r>
    </w:p>
    <w:p w:rsidR="00BA5036" w:rsidRPr="0011001F" w:rsidRDefault="00BA5036" w:rsidP="0011001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 w:rsidRPr="0011001F">
        <w:rPr>
          <w:bCs/>
        </w:rPr>
        <w:t>Аксайского городского поселения</w:t>
      </w:r>
    </w:p>
    <w:p w:rsidR="00BA5036" w:rsidRPr="0011001F" w:rsidRDefault="00BA5036" w:rsidP="0011001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 w:rsidRPr="0011001F">
        <w:rPr>
          <w:bCs/>
        </w:rPr>
        <w:t>____________ 2014 г. № ________</w:t>
      </w:r>
    </w:p>
    <w:p w:rsidR="00BA5036" w:rsidRPr="0011001F" w:rsidRDefault="00BA5036" w:rsidP="001100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28468B" w:rsidRPr="00F51DFC" w:rsidRDefault="00BA5036" w:rsidP="001100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4858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397"/>
        <w:gridCol w:w="1838"/>
        <w:gridCol w:w="1834"/>
        <w:gridCol w:w="1834"/>
        <w:gridCol w:w="1974"/>
        <w:gridCol w:w="2733"/>
      </w:tblGrid>
      <w:tr w:rsidR="001D4612" w:rsidRPr="00F51DFC" w:rsidTr="00BA5036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N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1D4612" w:rsidRPr="00F51DFC" w:rsidTr="00BA5036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7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94EEA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Количество экземпляров библиотечного фонда общедоступных библиотек на 1000 человек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94EEA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Экз.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1250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94EEA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Тыс.</w:t>
            </w:r>
          </w:p>
          <w:p w:rsidR="001D4612" w:rsidRPr="00A94EEA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чел.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94EEA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Удельный вес населения,участвующего в культурно-массовых мероприятиях,проводимых муниципальными учреждениями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7,52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45F8C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5F8C">
              <w:rPr>
                <w:sz w:val="20"/>
                <w:szCs w:val="20"/>
              </w:rPr>
              <w:t xml:space="preserve">Доля объектов культурного наследия, находящихся в удовлетворительном состоянии,в общем количестве объектов культурного наследия,находящихся в муниципальной собственности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45F8C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863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Увеличение количества мероприятий по созданию условий для сохранения,возраждения и развития национальной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1170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 xml:space="preserve">Увеличение числа работников культуры,охваченных различными формами повышения квалификации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55,8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E171D3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D3">
              <w:rPr>
                <w:sz w:val="20"/>
                <w:szCs w:val="20"/>
              </w:rPr>
              <w:t xml:space="preserve">Количество участников детских </w:t>
            </w:r>
            <w:r>
              <w:rPr>
                <w:sz w:val="20"/>
                <w:szCs w:val="20"/>
              </w:rPr>
              <w:t>и молодежных клубных формирований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E171D3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D3">
              <w:rPr>
                <w:sz w:val="20"/>
                <w:szCs w:val="20"/>
              </w:rPr>
              <w:t>Увеличение количества детских мероприятий по созданию условий для сохранения,возрождения и развития национальной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</w:t>
            </w:r>
          </w:p>
        </w:tc>
      </w:tr>
    </w:tbl>
    <w:p w:rsidR="001D4612" w:rsidRDefault="001D4612" w:rsidP="001D4612"/>
    <w:p w:rsidR="00731FCC" w:rsidRDefault="00731FCC" w:rsidP="001D4612">
      <w:pPr>
        <w:jc w:val="right"/>
      </w:pPr>
    </w:p>
    <w:p w:rsidR="0008002A" w:rsidRDefault="0008002A" w:rsidP="00885CB6"/>
    <w:p w:rsidR="0008002A" w:rsidRDefault="0008002A" w:rsidP="00885CB6"/>
    <w:p w:rsidR="0008002A" w:rsidRDefault="0008002A" w:rsidP="001D4612">
      <w:pPr>
        <w:jc w:val="right"/>
      </w:pPr>
    </w:p>
    <w:p w:rsidR="0008002A" w:rsidRDefault="0008002A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11001F" w:rsidRDefault="0011001F" w:rsidP="006C0DE8">
      <w:pPr>
        <w:pStyle w:val="ConsPlusTitle"/>
        <w:widowControl/>
        <w:jc w:val="right"/>
        <w:rPr>
          <w:b w:val="0"/>
        </w:rPr>
      </w:pPr>
    </w:p>
    <w:p w:rsidR="0011001F" w:rsidRDefault="0011001F" w:rsidP="006C0DE8">
      <w:pPr>
        <w:pStyle w:val="ConsPlusTitle"/>
        <w:widowControl/>
        <w:jc w:val="right"/>
        <w:rPr>
          <w:b w:val="0"/>
        </w:rPr>
      </w:pPr>
    </w:p>
    <w:p w:rsidR="0011001F" w:rsidRDefault="0011001F" w:rsidP="006C0DE8">
      <w:pPr>
        <w:pStyle w:val="ConsPlusTitle"/>
        <w:widowControl/>
        <w:jc w:val="right"/>
        <w:rPr>
          <w:b w:val="0"/>
        </w:rPr>
      </w:pPr>
    </w:p>
    <w:p w:rsidR="0011001F" w:rsidRDefault="0011001F" w:rsidP="0011001F">
      <w:pPr>
        <w:pStyle w:val="ConsPlusTitle"/>
        <w:widowControl/>
        <w:jc w:val="right"/>
        <w:rPr>
          <w:b w:val="0"/>
        </w:rPr>
      </w:pPr>
    </w:p>
    <w:p w:rsidR="00073D8D" w:rsidRDefault="00073D8D" w:rsidP="0011001F">
      <w:pPr>
        <w:pStyle w:val="ConsPlusTitle"/>
        <w:widowControl/>
        <w:jc w:val="right"/>
        <w:rPr>
          <w:b w:val="0"/>
        </w:rPr>
      </w:pPr>
    </w:p>
    <w:p w:rsidR="0028468B" w:rsidRDefault="00BA5036" w:rsidP="0011001F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Приложение №1</w:t>
      </w:r>
    </w:p>
    <w:p w:rsidR="006C0DE8" w:rsidRPr="003E1308" w:rsidRDefault="006C0DE8" w:rsidP="0011001F">
      <w:pPr>
        <w:pStyle w:val="ConsPlusTitle"/>
        <w:widowControl/>
        <w:jc w:val="right"/>
        <w:rPr>
          <w:b w:val="0"/>
        </w:rPr>
      </w:pPr>
      <w:r>
        <w:rPr>
          <w:b w:val="0"/>
        </w:rPr>
        <w:t>к п</w:t>
      </w:r>
      <w:r w:rsidRPr="003E1308">
        <w:rPr>
          <w:b w:val="0"/>
        </w:rPr>
        <w:t>остановлению Администрации</w:t>
      </w:r>
    </w:p>
    <w:p w:rsidR="006C0DE8" w:rsidRPr="003E1308" w:rsidRDefault="006C0DE8" w:rsidP="0011001F">
      <w:pPr>
        <w:pStyle w:val="ConsPlusTitle"/>
        <w:widowControl/>
        <w:jc w:val="right"/>
        <w:rPr>
          <w:b w:val="0"/>
        </w:rPr>
      </w:pPr>
      <w:r w:rsidRPr="003E1308">
        <w:rPr>
          <w:b w:val="0"/>
        </w:rPr>
        <w:t>Аксайского городского поселения</w:t>
      </w:r>
    </w:p>
    <w:p w:rsidR="006C0DE8" w:rsidRPr="003E1308" w:rsidRDefault="006C0DE8" w:rsidP="0011001F">
      <w:pPr>
        <w:pStyle w:val="ConsPlusTitle"/>
        <w:widowControl/>
        <w:jc w:val="right"/>
        <w:rPr>
          <w:b w:val="0"/>
        </w:rPr>
      </w:pPr>
      <w:r w:rsidRPr="003E1308">
        <w:rPr>
          <w:b w:val="0"/>
        </w:rPr>
        <w:t>от ______ 2014 г. №_______</w:t>
      </w:r>
    </w:p>
    <w:p w:rsidR="006C0DE8" w:rsidRPr="00491176" w:rsidRDefault="006C0DE8" w:rsidP="006C0D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0DE8" w:rsidRDefault="006C0DE8" w:rsidP="006C0DE8">
      <w:pPr>
        <w:widowControl w:val="0"/>
        <w:autoSpaceDE w:val="0"/>
        <w:autoSpaceDN w:val="0"/>
        <w:adjustRightInd w:val="0"/>
        <w:jc w:val="center"/>
      </w:pPr>
      <w:r w:rsidRPr="00491176">
        <w:t>ОТЧЕТ</w:t>
      </w:r>
      <w:r w:rsidRPr="00491176">
        <w:br/>
        <w:t xml:space="preserve">о </w:t>
      </w:r>
      <w:r>
        <w:t>реализации муниципальной долгосрочной целевой программы за год (за весь период реализации программы)</w:t>
      </w:r>
      <w:r w:rsidRPr="00491176">
        <w:t xml:space="preserve"> </w:t>
      </w:r>
      <w:r w:rsidRPr="00491176">
        <w:br/>
      </w:r>
      <w:r>
        <w:t>«Культура Аксайского городского поселения на 2010-2015 годы»</w:t>
      </w:r>
    </w:p>
    <w:p w:rsidR="006C0DE8" w:rsidRPr="00491176" w:rsidRDefault="006C0DE8" w:rsidP="006C0DE8">
      <w:pPr>
        <w:widowControl w:val="0"/>
        <w:autoSpaceDE w:val="0"/>
        <w:autoSpaceDN w:val="0"/>
        <w:adjustRightInd w:val="0"/>
        <w:jc w:val="center"/>
      </w:pPr>
      <w:r>
        <w:t>по состоянию на 1 января 2014 года.</w:t>
      </w:r>
    </w:p>
    <w:p w:rsidR="006C0DE8" w:rsidRPr="00491176" w:rsidRDefault="006C0DE8" w:rsidP="006C0DE8">
      <w:pPr>
        <w:widowControl w:val="0"/>
        <w:autoSpaceDE w:val="0"/>
        <w:autoSpaceDN w:val="0"/>
        <w:adjustRightInd w:val="0"/>
        <w:jc w:val="right"/>
      </w:pPr>
      <w:r w:rsidRPr="00491176">
        <w:t>(тыс. рублей)</w:t>
      </w:r>
    </w:p>
    <w:p w:rsidR="006C0DE8" w:rsidRPr="00491176" w:rsidRDefault="006C0DE8" w:rsidP="006C0DE8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962"/>
        <w:gridCol w:w="1035"/>
        <w:gridCol w:w="425"/>
        <w:gridCol w:w="709"/>
        <w:gridCol w:w="851"/>
        <w:gridCol w:w="698"/>
        <w:gridCol w:w="1144"/>
        <w:gridCol w:w="567"/>
        <w:gridCol w:w="851"/>
        <w:gridCol w:w="992"/>
        <w:gridCol w:w="580"/>
        <w:gridCol w:w="1263"/>
        <w:gridCol w:w="567"/>
        <w:gridCol w:w="651"/>
        <w:gridCol w:w="964"/>
        <w:gridCol w:w="827"/>
        <w:gridCol w:w="1099"/>
      </w:tblGrid>
      <w:tr w:rsidR="006C0DE8" w:rsidRPr="00755D13" w:rsidTr="00B2356C">
        <w:trPr>
          <w:cantSplit/>
          <w:jc w:val="center"/>
        </w:trPr>
        <w:tc>
          <w:tcPr>
            <w:tcW w:w="44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№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п/п</w:t>
            </w:r>
          </w:p>
        </w:tc>
        <w:tc>
          <w:tcPr>
            <w:tcW w:w="96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Наиме</w:t>
            </w:r>
            <w:r w:rsidRPr="00755D13">
              <w:softHyphen/>
              <w:t>нование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меро</w:t>
            </w:r>
            <w:r w:rsidRPr="00755D13">
              <w:softHyphen/>
              <w:t>приятия</w:t>
            </w:r>
          </w:p>
        </w:tc>
        <w:tc>
          <w:tcPr>
            <w:tcW w:w="371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Объем ассигнований в соответствии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с постановлением Администрации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Аксайского городского поселения</w:t>
            </w:r>
            <w:r w:rsidRPr="00755D13">
              <w:t xml:space="preserve"> об утверждении Программы</w:t>
            </w:r>
          </w:p>
        </w:tc>
        <w:tc>
          <w:tcPr>
            <w:tcW w:w="413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Уточненный план ассигнований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з</w:t>
            </w:r>
            <w:r w:rsidRPr="00755D13">
              <w:t xml:space="preserve">а </w:t>
            </w:r>
            <w:r>
              <w:t>2010-2013 гг.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2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Исполнено (кассовые расходы)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109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Объемы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неосвоен</w:t>
            </w:r>
            <w:r w:rsidRPr="00755D13">
              <w:softHyphen/>
              <w:t>ных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средств и причины их неосвоения (по ис</w:t>
            </w:r>
            <w:r w:rsidRPr="00755D13">
              <w:softHyphen/>
              <w:t>точникам финанси</w:t>
            </w:r>
            <w:r w:rsidRPr="00755D13">
              <w:softHyphen/>
              <w:t>рования)**</w:t>
            </w:r>
          </w:p>
        </w:tc>
      </w:tr>
      <w:tr w:rsidR="006C0DE8" w:rsidRPr="00755D13" w:rsidTr="00B2356C">
        <w:trPr>
          <w:cantSplit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всего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феде</w:t>
            </w:r>
            <w:r w:rsidRPr="00755D13">
              <w:softHyphen/>
              <w:t>раль</w:t>
            </w:r>
            <w:r w:rsidRPr="00755D13">
              <w:softHyphen/>
              <w:t>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</w:t>
            </w:r>
            <w:r w:rsidRPr="00755D13">
              <w:softHyphen/>
              <w:t>жет*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обла</w:t>
            </w:r>
            <w:r w:rsidRPr="00755D13">
              <w:softHyphen/>
              <w:t>стной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</w:t>
            </w:r>
            <w:r w:rsidRPr="00755D13">
              <w:softHyphen/>
              <w:t>жет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мест</w:t>
            </w:r>
            <w:r w:rsidRPr="00755D13">
              <w:softHyphen/>
              <w:t>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</w:t>
            </w:r>
            <w:r w:rsidRPr="00755D13">
              <w:softHyphen/>
              <w:t>жет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вне</w:t>
            </w:r>
            <w:r w:rsidRPr="00755D13">
              <w:softHyphen/>
              <w:t>бюджет</w:t>
            </w:r>
            <w:r w:rsidRPr="00755D13">
              <w:softHyphen/>
              <w:t>ные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источ</w:t>
            </w:r>
            <w:r w:rsidRPr="00755D13">
              <w:softHyphen/>
              <w:t>ники</w:t>
            </w: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всего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феде</w:t>
            </w:r>
            <w:r w:rsidRPr="00755D13">
              <w:softHyphen/>
              <w:t>ральный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Бюджет*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обла</w:t>
            </w:r>
            <w:r w:rsidRPr="00755D13">
              <w:softHyphen/>
              <w:t>стной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</w:t>
            </w:r>
            <w:r w:rsidRPr="00755D13">
              <w:softHyphen/>
              <w:t>жет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мест</w:t>
            </w:r>
            <w:r w:rsidRPr="00755D13">
              <w:softHyphen/>
              <w:t>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</w:t>
            </w:r>
            <w:r w:rsidRPr="00755D13">
              <w:softHyphen/>
              <w:t>жет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вне</w:t>
            </w:r>
            <w:r w:rsidRPr="00755D13">
              <w:softHyphen/>
              <w:t>бюджет</w:t>
            </w:r>
            <w:r w:rsidRPr="00755D13">
              <w:softHyphen/>
              <w:t>ные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источ</w:t>
            </w:r>
            <w:r w:rsidRPr="00755D13">
              <w:softHyphen/>
              <w:t>ники</w:t>
            </w: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всего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феде</w:t>
            </w:r>
            <w:r w:rsidRPr="00755D13">
              <w:softHyphen/>
              <w:t>ральный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Бюджет*</w:t>
            </w: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област</w:t>
            </w:r>
            <w:r w:rsidRPr="00755D13">
              <w:softHyphen/>
              <w:t>ной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бюджет</w:t>
            </w: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местный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бюджет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вне</w:t>
            </w:r>
            <w:r w:rsidRPr="00755D13">
              <w:softHyphen/>
              <w:t>бюд</w:t>
            </w:r>
            <w:r w:rsidRPr="00755D13">
              <w:softHyphen/>
              <w:t>жетные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источ</w:t>
            </w:r>
            <w:r w:rsidRPr="00755D13">
              <w:softHyphen/>
              <w:t>ники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tblHeader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2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3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6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7</w:t>
            </w: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11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12</w:t>
            </w: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14</w:t>
            </w: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15</w:t>
            </w: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16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17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18</w:t>
            </w:r>
          </w:p>
        </w:tc>
      </w:tr>
      <w:tr w:rsidR="006C0DE8" w:rsidRPr="00755D13" w:rsidTr="00B2356C">
        <w:trPr>
          <w:cantSplit/>
          <w:trHeight w:val="2791"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 w:rsidRPr="00755D13">
              <w:t xml:space="preserve">Всего 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 w:rsidRPr="00755D13">
              <w:t>по Про</w:t>
            </w:r>
            <w:r w:rsidRPr="00755D13">
              <w:softHyphen/>
              <w:t>грамме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127975,0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213,7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127761,3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127975,0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213,7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127761,3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120302,8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213,7</w:t>
            </w: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120089,1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Сохранение, использование и популяризация объектов исторического и культурного наследия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6010,0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6010,0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6010,0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6010,0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5891,9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5891,9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Развитие библиотечно-информационного обслуживания населения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18395,0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34,7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18360,3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18395,0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34,7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18360,3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16964,4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34,7</w:t>
            </w: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16929,7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trHeight w:val="1415"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Организация культурного досуга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101270,0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179,0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101091,0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101270,0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179,0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101091,0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95222,0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179,0</w:t>
            </w: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95043,0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Организация культурно-массовых мероприятий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2300,0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2300,0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2300,0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2300,0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2224,5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2224,5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 w:rsidRPr="00755D13">
              <w:t>и т.д. по мероприятиям</w:t>
            </w:r>
          </w:p>
        </w:tc>
      </w:tr>
    </w:tbl>
    <w:p w:rsidR="006C0DE8" w:rsidRDefault="006C0DE8" w:rsidP="006C0DE8">
      <w:pPr>
        <w:widowControl w:val="0"/>
        <w:autoSpaceDE w:val="0"/>
        <w:autoSpaceDN w:val="0"/>
        <w:adjustRightInd w:val="0"/>
        <w:rPr>
          <w:szCs w:val="28"/>
        </w:rPr>
      </w:pPr>
    </w:p>
    <w:p w:rsidR="006C0DE8" w:rsidRDefault="006C0DE8" w:rsidP="006C0DE8">
      <w:pPr>
        <w:widowControl w:val="0"/>
        <w:autoSpaceDE w:val="0"/>
        <w:autoSpaceDN w:val="0"/>
        <w:adjustRightInd w:val="0"/>
        <w:rPr>
          <w:szCs w:val="28"/>
        </w:rPr>
      </w:pPr>
    </w:p>
    <w:p w:rsidR="006C0DE8" w:rsidRDefault="006C0DE8" w:rsidP="006C0DE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* Включая безвозмездные поступления от государственных корпораций.</w:t>
      </w:r>
    </w:p>
    <w:p w:rsidR="006C0DE8" w:rsidRPr="003E1308" w:rsidRDefault="006C0DE8" w:rsidP="006C0DE8">
      <w:pPr>
        <w:pStyle w:val="ConsPlusTitle"/>
        <w:widowControl/>
        <w:jc w:val="center"/>
        <w:rPr>
          <w:b w:val="0"/>
        </w:rPr>
      </w:pPr>
      <w:r>
        <w:rPr>
          <w:szCs w:val="28"/>
        </w:rPr>
        <w:t>** Объемы неосвоенных средств и причины их неосвоения (по источникам финансирования) указываются в целом по Программе и в разрезе по каждому мероприятию.</w:t>
      </w:r>
    </w:p>
    <w:p w:rsidR="006C0DE8" w:rsidRDefault="006C0DE8" w:rsidP="006C0DE8"/>
    <w:p w:rsidR="006C0DE8" w:rsidRDefault="006C0DE8" w:rsidP="006C0DE8"/>
    <w:p w:rsidR="006C0DE8" w:rsidRDefault="006C0DE8" w:rsidP="006C0DE8"/>
    <w:p w:rsidR="006C0DE8" w:rsidRDefault="006C0DE8" w:rsidP="006C0DE8"/>
    <w:p w:rsidR="006C0DE8" w:rsidRDefault="006C0DE8" w:rsidP="006C0DE8"/>
    <w:p w:rsidR="00A42FA9" w:rsidRDefault="00A42FA9" w:rsidP="00A42FA9">
      <w:pPr>
        <w:jc w:val="right"/>
      </w:pPr>
    </w:p>
    <w:p w:rsidR="00A42FA9" w:rsidRDefault="00A42FA9" w:rsidP="006C0DE8"/>
    <w:p w:rsidR="00A42FA9" w:rsidRDefault="00A42FA9" w:rsidP="00A42FA9">
      <w:pPr>
        <w:jc w:val="right"/>
      </w:pPr>
    </w:p>
    <w:p w:rsidR="00A42FA9" w:rsidRDefault="00A42FA9" w:rsidP="00A42FA9">
      <w:pPr>
        <w:jc w:val="center"/>
      </w:pPr>
    </w:p>
    <w:sectPr w:rsidR="00A42FA9" w:rsidSect="00D36BD3">
      <w:footerReference w:type="default" r:id="rId9"/>
      <w:pgSz w:w="16838" w:h="11906" w:orient="landscape" w:code="9"/>
      <w:pgMar w:top="567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803" w:rsidRDefault="005D2803" w:rsidP="00793FAD">
      <w:r>
        <w:separator/>
      </w:r>
    </w:p>
  </w:endnote>
  <w:endnote w:type="continuationSeparator" w:id="0">
    <w:p w:rsidR="005D2803" w:rsidRDefault="005D2803" w:rsidP="0079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89" w:rsidRDefault="003A3D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803" w:rsidRDefault="005D2803" w:rsidP="00793FAD">
      <w:r>
        <w:separator/>
      </w:r>
    </w:p>
  </w:footnote>
  <w:footnote w:type="continuationSeparator" w:id="0">
    <w:p w:rsidR="005D2803" w:rsidRDefault="005D2803" w:rsidP="0079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89" w:rsidRDefault="003A3D89" w:rsidP="00793FAD">
    <w:pPr>
      <w:pStyle w:val="a7"/>
    </w:pPr>
  </w:p>
  <w:p w:rsidR="003A3D89" w:rsidRDefault="003A3D89" w:rsidP="002846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7ED70F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3D6629"/>
    <w:multiLevelType w:val="hybridMultilevel"/>
    <w:tmpl w:val="2E38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B20D7"/>
    <w:multiLevelType w:val="hybridMultilevel"/>
    <w:tmpl w:val="22D2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EC3"/>
    <w:rsid w:val="00000AC3"/>
    <w:rsid w:val="000207E3"/>
    <w:rsid w:val="00053FAC"/>
    <w:rsid w:val="00055004"/>
    <w:rsid w:val="00073D8D"/>
    <w:rsid w:val="00074515"/>
    <w:rsid w:val="0008002A"/>
    <w:rsid w:val="000A6203"/>
    <w:rsid w:val="000A6472"/>
    <w:rsid w:val="000B1A57"/>
    <w:rsid w:val="000B1CC3"/>
    <w:rsid w:val="000F078A"/>
    <w:rsid w:val="00104F4A"/>
    <w:rsid w:val="0011001F"/>
    <w:rsid w:val="00117087"/>
    <w:rsid w:val="0011777F"/>
    <w:rsid w:val="00130FBD"/>
    <w:rsid w:val="001432F0"/>
    <w:rsid w:val="00163697"/>
    <w:rsid w:val="0016769A"/>
    <w:rsid w:val="00170D00"/>
    <w:rsid w:val="0017387D"/>
    <w:rsid w:val="001B3281"/>
    <w:rsid w:val="001C5FCB"/>
    <w:rsid w:val="001D4612"/>
    <w:rsid w:val="001E3156"/>
    <w:rsid w:val="002538BD"/>
    <w:rsid w:val="002570C3"/>
    <w:rsid w:val="00257C0A"/>
    <w:rsid w:val="0028468B"/>
    <w:rsid w:val="00292343"/>
    <w:rsid w:val="002937A9"/>
    <w:rsid w:val="002B150B"/>
    <w:rsid w:val="002C7F40"/>
    <w:rsid w:val="002D31AC"/>
    <w:rsid w:val="002E18FC"/>
    <w:rsid w:val="002F50E6"/>
    <w:rsid w:val="00314A62"/>
    <w:rsid w:val="00360E04"/>
    <w:rsid w:val="00365062"/>
    <w:rsid w:val="003A07E4"/>
    <w:rsid w:val="003A3D89"/>
    <w:rsid w:val="003C1DF7"/>
    <w:rsid w:val="003E7442"/>
    <w:rsid w:val="00415F2A"/>
    <w:rsid w:val="00425452"/>
    <w:rsid w:val="00443E9C"/>
    <w:rsid w:val="00454573"/>
    <w:rsid w:val="004A0DF4"/>
    <w:rsid w:val="004B32EA"/>
    <w:rsid w:val="004B7467"/>
    <w:rsid w:val="004C751B"/>
    <w:rsid w:val="004F2DA2"/>
    <w:rsid w:val="00502F65"/>
    <w:rsid w:val="00540676"/>
    <w:rsid w:val="00545B57"/>
    <w:rsid w:val="005B08EC"/>
    <w:rsid w:val="005B5598"/>
    <w:rsid w:val="005C7DC3"/>
    <w:rsid w:val="005D2803"/>
    <w:rsid w:val="005E50D4"/>
    <w:rsid w:val="005F68A7"/>
    <w:rsid w:val="005F6D6B"/>
    <w:rsid w:val="0061187D"/>
    <w:rsid w:val="0061616F"/>
    <w:rsid w:val="006368E7"/>
    <w:rsid w:val="0064662B"/>
    <w:rsid w:val="00666FEA"/>
    <w:rsid w:val="00681E95"/>
    <w:rsid w:val="00696F02"/>
    <w:rsid w:val="006C0DE8"/>
    <w:rsid w:val="006C1F1C"/>
    <w:rsid w:val="006D4764"/>
    <w:rsid w:val="007246C0"/>
    <w:rsid w:val="00731FCC"/>
    <w:rsid w:val="00757071"/>
    <w:rsid w:val="00793FAD"/>
    <w:rsid w:val="00797508"/>
    <w:rsid w:val="007C4761"/>
    <w:rsid w:val="00827067"/>
    <w:rsid w:val="00835A69"/>
    <w:rsid w:val="00835FEF"/>
    <w:rsid w:val="008675AC"/>
    <w:rsid w:val="00885CB6"/>
    <w:rsid w:val="008A2E7D"/>
    <w:rsid w:val="008B0A37"/>
    <w:rsid w:val="008C5CB8"/>
    <w:rsid w:val="008D3F5C"/>
    <w:rsid w:val="008F13A5"/>
    <w:rsid w:val="00914477"/>
    <w:rsid w:val="00927053"/>
    <w:rsid w:val="009543F9"/>
    <w:rsid w:val="00990008"/>
    <w:rsid w:val="00990338"/>
    <w:rsid w:val="009A52B3"/>
    <w:rsid w:val="009C0526"/>
    <w:rsid w:val="009D477F"/>
    <w:rsid w:val="00A00E48"/>
    <w:rsid w:val="00A35EA5"/>
    <w:rsid w:val="00A42FA9"/>
    <w:rsid w:val="00A45F8C"/>
    <w:rsid w:val="00A94EEA"/>
    <w:rsid w:val="00AD1DE1"/>
    <w:rsid w:val="00B11C12"/>
    <w:rsid w:val="00B2356C"/>
    <w:rsid w:val="00B24F48"/>
    <w:rsid w:val="00B616DD"/>
    <w:rsid w:val="00B948FB"/>
    <w:rsid w:val="00BA4127"/>
    <w:rsid w:val="00BA5036"/>
    <w:rsid w:val="00BE5422"/>
    <w:rsid w:val="00C175DC"/>
    <w:rsid w:val="00C34722"/>
    <w:rsid w:val="00C34F43"/>
    <w:rsid w:val="00C50D1A"/>
    <w:rsid w:val="00C52D2B"/>
    <w:rsid w:val="00C93F94"/>
    <w:rsid w:val="00C95B48"/>
    <w:rsid w:val="00C95CBB"/>
    <w:rsid w:val="00CE5864"/>
    <w:rsid w:val="00CF3B56"/>
    <w:rsid w:val="00D16EA1"/>
    <w:rsid w:val="00D22ED7"/>
    <w:rsid w:val="00D2684D"/>
    <w:rsid w:val="00D27AF4"/>
    <w:rsid w:val="00D3051F"/>
    <w:rsid w:val="00D36BD3"/>
    <w:rsid w:val="00D46EC3"/>
    <w:rsid w:val="00D769C6"/>
    <w:rsid w:val="00D9718C"/>
    <w:rsid w:val="00DA2A3B"/>
    <w:rsid w:val="00DA69FA"/>
    <w:rsid w:val="00DA6E6B"/>
    <w:rsid w:val="00DC07FC"/>
    <w:rsid w:val="00DE4662"/>
    <w:rsid w:val="00DF3781"/>
    <w:rsid w:val="00E05F5C"/>
    <w:rsid w:val="00E171D3"/>
    <w:rsid w:val="00E2195F"/>
    <w:rsid w:val="00E31581"/>
    <w:rsid w:val="00E34620"/>
    <w:rsid w:val="00E36E0E"/>
    <w:rsid w:val="00E713B9"/>
    <w:rsid w:val="00ED02E5"/>
    <w:rsid w:val="00ED0F08"/>
    <w:rsid w:val="00ED2422"/>
    <w:rsid w:val="00F36330"/>
    <w:rsid w:val="00F369DF"/>
    <w:rsid w:val="00F5344A"/>
    <w:rsid w:val="00F87D43"/>
    <w:rsid w:val="00FB0F71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6246790-BD7D-4836-8AFA-61BE4AD5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A52B3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C7F40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2C7F4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0AC3"/>
    <w:pPr>
      <w:ind w:left="720"/>
      <w:contextualSpacing/>
    </w:pPr>
  </w:style>
  <w:style w:type="table" w:styleId="a4">
    <w:name w:val="Table Grid"/>
    <w:basedOn w:val="a1"/>
    <w:uiPriority w:val="39"/>
    <w:rsid w:val="009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36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0550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004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ConsPlusTitle">
    <w:name w:val="ConsPlusTitle"/>
    <w:rsid w:val="006C0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A52B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">
    <w:name w:val="Обычный текст"/>
    <w:basedOn w:val="a"/>
    <w:rsid w:val="009A52B3"/>
    <w:pPr>
      <w:ind w:firstLine="567"/>
      <w:jc w:val="both"/>
    </w:pPr>
    <w:rPr>
      <w:sz w:val="28"/>
      <w:lang w:eastAsia="ru-RU"/>
    </w:rPr>
  </w:style>
  <w:style w:type="paragraph" w:customStyle="1" w:styleId="21">
    <w:name w:val="Основной текст с отступом 21"/>
    <w:basedOn w:val="a"/>
    <w:rsid w:val="009A52B3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72CD-E644-4FA8-99D1-A0B131B6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cp:lastPrinted>2014-03-13T08:06:00Z</cp:lastPrinted>
  <dcterms:created xsi:type="dcterms:W3CDTF">2014-03-19T09:16:00Z</dcterms:created>
  <dcterms:modified xsi:type="dcterms:W3CDTF">2014-03-21T10:43:00Z</dcterms:modified>
</cp:coreProperties>
</file>